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AE" w:rsidRPr="00205D0C" w:rsidRDefault="00457DAE" w:rsidP="00EE4398">
      <w:pPr>
        <w:spacing w:line="360" w:lineRule="auto"/>
        <w:jc w:val="center"/>
        <w:rPr>
          <w:rFonts w:ascii="仿宋_GB2312" w:eastAsia="仿宋_GB2312" w:hAnsi="黑体" w:cs="Times New Roman"/>
          <w:b/>
          <w:sz w:val="36"/>
          <w:szCs w:val="36"/>
        </w:rPr>
      </w:pPr>
      <w:r w:rsidRPr="00205D0C">
        <w:rPr>
          <w:rFonts w:ascii="仿宋_GB2312" w:eastAsia="仿宋_GB2312" w:hAnsi="黑体" w:cs="Times New Roman"/>
          <w:b/>
          <w:sz w:val="36"/>
          <w:szCs w:val="36"/>
        </w:rPr>
        <w:t>关于做好非公开发行公司债券发行人201</w:t>
      </w:r>
      <w:r w:rsidRPr="00205D0C">
        <w:rPr>
          <w:rFonts w:ascii="仿宋_GB2312" w:eastAsia="仿宋_GB2312" w:hAnsi="黑体" w:cs="Times New Roman" w:hint="eastAsia"/>
          <w:b/>
          <w:sz w:val="36"/>
          <w:szCs w:val="36"/>
        </w:rPr>
        <w:t>9</w:t>
      </w:r>
      <w:r w:rsidRPr="00205D0C">
        <w:rPr>
          <w:rFonts w:ascii="仿宋_GB2312" w:eastAsia="仿宋_GB2312" w:hAnsi="黑体" w:cs="Times New Roman"/>
          <w:b/>
          <w:sz w:val="36"/>
          <w:szCs w:val="36"/>
        </w:rPr>
        <w:t>年年度报告披露工作的通知</w:t>
      </w:r>
    </w:p>
    <w:p w:rsidR="00457DAE" w:rsidRPr="00EE4398" w:rsidRDefault="00457DAE" w:rsidP="00EE4398">
      <w:pPr>
        <w:spacing w:line="360" w:lineRule="auto"/>
        <w:rPr>
          <w:rFonts w:ascii="仿宋_GB2312" w:eastAsia="仿宋_GB2312" w:hAnsi="Helvetica" w:cs="Helvetica"/>
          <w:sz w:val="30"/>
          <w:szCs w:val="30"/>
        </w:rPr>
      </w:pPr>
    </w:p>
    <w:p w:rsidR="00457DAE" w:rsidRPr="00EE4398" w:rsidRDefault="00457DAE" w:rsidP="00EE4398">
      <w:pPr>
        <w:spacing w:line="360" w:lineRule="auto"/>
        <w:rPr>
          <w:rFonts w:ascii="仿宋_GB2312" w:eastAsia="仿宋_GB2312" w:hAnsi="Helvetica" w:cs="Helvetica"/>
          <w:sz w:val="30"/>
          <w:szCs w:val="30"/>
        </w:rPr>
      </w:pPr>
      <w:r w:rsidRPr="00EE4398">
        <w:rPr>
          <w:rFonts w:ascii="仿宋_GB2312" w:eastAsia="仿宋_GB2312" w:hAnsi="Helvetica" w:cs="Helvetica"/>
          <w:sz w:val="30"/>
          <w:szCs w:val="30"/>
        </w:rPr>
        <w:t>各公司债券发行人、承销机构及受托管理人：</w:t>
      </w:r>
    </w:p>
    <w:p w:rsidR="00457DAE" w:rsidRPr="00EE4398" w:rsidRDefault="00457DAE" w:rsidP="00205D0C">
      <w:pPr>
        <w:spacing w:line="360" w:lineRule="auto"/>
        <w:ind w:firstLineChars="100" w:firstLine="300"/>
        <w:rPr>
          <w:rFonts w:ascii="仿宋_GB2312" w:eastAsia="仿宋_GB2312" w:hAnsi="Helvetica" w:cs="Helvetica"/>
          <w:sz w:val="30"/>
          <w:szCs w:val="30"/>
        </w:rPr>
      </w:pPr>
      <w:r w:rsidRPr="00EE4398">
        <w:rPr>
          <w:rFonts w:ascii="仿宋_GB2312" w:eastAsia="仿宋_GB2312" w:hAnsi="Helvetica" w:cs="Helvetica"/>
          <w:sz w:val="30"/>
          <w:szCs w:val="30"/>
        </w:rPr>
        <w:t>为进一步做好机构间私募产品报价与服务系统非公开发行公司债券发行人201</w:t>
      </w:r>
      <w:r w:rsidRPr="00EE4398">
        <w:rPr>
          <w:rFonts w:ascii="仿宋_GB2312" w:eastAsia="仿宋_GB2312" w:hAnsi="Helvetica" w:cs="Helvetica" w:hint="eastAsia"/>
          <w:sz w:val="30"/>
          <w:szCs w:val="30"/>
        </w:rPr>
        <w:t>9</w:t>
      </w:r>
      <w:r w:rsidRPr="00EE4398">
        <w:rPr>
          <w:rFonts w:ascii="仿宋_GB2312" w:eastAsia="仿宋_GB2312" w:hAnsi="Helvetica" w:cs="Helvetica"/>
          <w:sz w:val="30"/>
          <w:szCs w:val="30"/>
        </w:rPr>
        <w:t>年年度报告的编制、报送和披露工作，根据《公司债券发行与交易管理办法》、《公开发行证券的公司信息披露内容与格式准则第38号</w:t>
      </w:r>
      <w:r w:rsidRPr="00EE4398">
        <w:rPr>
          <w:rFonts w:ascii="仿宋_GB2312" w:eastAsia="仿宋_GB2312" w:hAnsi="Helvetica" w:cs="Helvetica"/>
          <w:sz w:val="30"/>
          <w:szCs w:val="30"/>
        </w:rPr>
        <w:t>—</w:t>
      </w:r>
      <w:r w:rsidRPr="00EE4398">
        <w:rPr>
          <w:rFonts w:ascii="仿宋_GB2312" w:eastAsia="仿宋_GB2312" w:hAnsi="Helvetica" w:cs="Helvetica"/>
          <w:sz w:val="30"/>
          <w:szCs w:val="30"/>
        </w:rPr>
        <w:t>公司债券年度报告的内容与格式》、《报价系统非公开发行公司债券业务指引》等相关规定，现将有关事项通知如下：</w:t>
      </w:r>
    </w:p>
    <w:p w:rsidR="00457DAE" w:rsidRPr="00EE4398" w:rsidRDefault="00457DAE" w:rsidP="00205D0C">
      <w:pPr>
        <w:spacing w:line="360" w:lineRule="auto"/>
        <w:ind w:firstLineChars="100" w:firstLine="300"/>
        <w:rPr>
          <w:rFonts w:ascii="仿宋_GB2312" w:eastAsia="仿宋_GB2312" w:hAnsi="Helvetica" w:cs="Helvetica"/>
          <w:sz w:val="30"/>
          <w:szCs w:val="30"/>
        </w:rPr>
      </w:pPr>
      <w:r w:rsidRPr="00EE4398">
        <w:rPr>
          <w:rFonts w:ascii="仿宋_GB2312" w:eastAsia="仿宋_GB2312" w:hAnsi="Helvetica" w:cs="Helvetica"/>
          <w:sz w:val="30"/>
          <w:szCs w:val="30"/>
        </w:rPr>
        <w:t>一、公司债券发行人应组织相关人员认真学习有关规则，并按照相关规定及时编制、报送及披露年度报告。</w:t>
      </w:r>
    </w:p>
    <w:p w:rsidR="00457DAE" w:rsidRPr="00EE4398" w:rsidRDefault="00457DAE" w:rsidP="00B85384">
      <w:pPr>
        <w:spacing w:line="360" w:lineRule="auto"/>
        <w:ind w:firstLineChars="100" w:firstLine="300"/>
        <w:rPr>
          <w:rFonts w:ascii="仿宋_GB2312" w:eastAsia="仿宋_GB2312" w:hAnsi="Helvetica" w:cs="Helvetica"/>
          <w:sz w:val="30"/>
          <w:szCs w:val="30"/>
        </w:rPr>
      </w:pPr>
      <w:r w:rsidRPr="00EE4398">
        <w:rPr>
          <w:rFonts w:ascii="仿宋_GB2312" w:eastAsia="仿宋_GB2312" w:hAnsi="Helvetica" w:cs="Helvetica"/>
          <w:sz w:val="30"/>
          <w:szCs w:val="30"/>
        </w:rPr>
        <w:t>二、</w:t>
      </w:r>
      <w:r w:rsidR="00B85384" w:rsidRPr="00EE4398">
        <w:rPr>
          <w:rFonts w:ascii="仿宋_GB2312" w:eastAsia="仿宋_GB2312" w:hAnsi="Helvetica" w:cs="Helvetica"/>
          <w:sz w:val="30"/>
          <w:szCs w:val="30"/>
        </w:rPr>
        <w:t>凡是201</w:t>
      </w:r>
      <w:r w:rsidR="00B85384" w:rsidRPr="00EE4398">
        <w:rPr>
          <w:rFonts w:ascii="仿宋_GB2312" w:eastAsia="仿宋_GB2312" w:hAnsi="Helvetica" w:cs="Helvetica" w:hint="eastAsia"/>
          <w:sz w:val="30"/>
          <w:szCs w:val="30"/>
        </w:rPr>
        <w:t>9</w:t>
      </w:r>
      <w:r w:rsidR="00B85384" w:rsidRPr="00EE4398">
        <w:rPr>
          <w:rFonts w:ascii="仿宋_GB2312" w:eastAsia="仿宋_GB2312" w:hAnsi="Helvetica" w:cs="Helvetica"/>
          <w:sz w:val="30"/>
          <w:szCs w:val="30"/>
        </w:rPr>
        <w:t>年12月31日前在报价系统挂牌，且在年度报告批准报出日之前（含当日）未到期或到期未能全额兑付的公司债券发行人，</w:t>
      </w:r>
      <w:r w:rsidR="00B85384" w:rsidRPr="00374AE5">
        <w:rPr>
          <w:rFonts w:ascii="仿宋_GB2312" w:eastAsia="仿宋_GB2312" w:hAnsi="Helvetica" w:cs="Helvetica"/>
          <w:sz w:val="30"/>
          <w:szCs w:val="30"/>
        </w:rPr>
        <w:t>应于20</w:t>
      </w:r>
      <w:r w:rsidR="00B85384" w:rsidRPr="00374AE5">
        <w:rPr>
          <w:rFonts w:ascii="仿宋_GB2312" w:eastAsia="仿宋_GB2312" w:hAnsi="Helvetica" w:cs="Helvetica" w:hint="eastAsia"/>
          <w:sz w:val="30"/>
          <w:szCs w:val="30"/>
        </w:rPr>
        <w:t>20</w:t>
      </w:r>
      <w:r w:rsidR="00B85384" w:rsidRPr="00374AE5">
        <w:rPr>
          <w:rFonts w:ascii="仿宋_GB2312" w:eastAsia="仿宋_GB2312" w:hAnsi="Helvetica" w:cs="Helvetica"/>
          <w:sz w:val="30"/>
          <w:szCs w:val="30"/>
        </w:rPr>
        <w:t>年4月30日前完成201</w:t>
      </w:r>
      <w:r w:rsidR="00B85384" w:rsidRPr="00374AE5">
        <w:rPr>
          <w:rFonts w:ascii="仿宋_GB2312" w:eastAsia="仿宋_GB2312" w:hAnsi="Helvetica" w:cs="Helvetica" w:hint="eastAsia"/>
          <w:sz w:val="30"/>
          <w:szCs w:val="30"/>
        </w:rPr>
        <w:t>9</w:t>
      </w:r>
      <w:r w:rsidR="00B85384" w:rsidRPr="00374AE5">
        <w:rPr>
          <w:rFonts w:ascii="仿宋_GB2312" w:eastAsia="仿宋_GB2312" w:hAnsi="Helvetica" w:cs="Helvetica"/>
          <w:sz w:val="30"/>
          <w:szCs w:val="30"/>
        </w:rPr>
        <w:t>年年度报告的编制、报送及披露工作。</w:t>
      </w:r>
    </w:p>
    <w:p w:rsidR="00457DAE" w:rsidRPr="00EE4398" w:rsidRDefault="00457DAE" w:rsidP="00205D0C">
      <w:pPr>
        <w:spacing w:line="360" w:lineRule="auto"/>
        <w:ind w:firstLineChars="100" w:firstLine="300"/>
        <w:rPr>
          <w:rFonts w:ascii="仿宋_GB2312" w:eastAsia="仿宋_GB2312" w:hAnsi="Helvetica" w:cs="Helvetica"/>
          <w:sz w:val="30"/>
          <w:szCs w:val="30"/>
        </w:rPr>
      </w:pPr>
      <w:r w:rsidRPr="00EE4398">
        <w:rPr>
          <w:rFonts w:ascii="仿宋_GB2312" w:eastAsia="仿宋_GB2312" w:hAnsi="Helvetica" w:cs="Helvetica"/>
          <w:sz w:val="30"/>
          <w:szCs w:val="30"/>
        </w:rPr>
        <w:t>三、公司债券发行人应参照现有债券信息披露相关规定，做好年度报告的编制及披露工作。发行人、承销机构、受托管理人等信息披露义务人应当保证披露信息的真实、及时、准确、完整，对于年度报告中存在的错误、遗漏或误导性陈述，发行人应当及时刊登补充、更正公告及补充、更正后的年度报告全文及摘要。</w:t>
      </w:r>
    </w:p>
    <w:p w:rsidR="00457DAE" w:rsidRPr="00EE4398" w:rsidRDefault="00457DAE" w:rsidP="00205D0C">
      <w:pPr>
        <w:spacing w:line="360" w:lineRule="auto"/>
        <w:ind w:firstLineChars="100" w:firstLine="300"/>
        <w:rPr>
          <w:rFonts w:ascii="仿宋_GB2312" w:eastAsia="仿宋_GB2312" w:hAnsi="Helvetica" w:cs="Helvetica"/>
          <w:sz w:val="30"/>
          <w:szCs w:val="30"/>
        </w:rPr>
      </w:pPr>
      <w:r w:rsidRPr="00EE4398">
        <w:rPr>
          <w:rFonts w:ascii="仿宋_GB2312" w:eastAsia="仿宋_GB2312" w:hAnsi="Helvetica" w:cs="Helvetica" w:hint="eastAsia"/>
          <w:sz w:val="30"/>
          <w:szCs w:val="30"/>
        </w:rPr>
        <w:t>四</w:t>
      </w:r>
      <w:r w:rsidRPr="00EE4398">
        <w:rPr>
          <w:rFonts w:ascii="仿宋_GB2312" w:eastAsia="仿宋_GB2312" w:hAnsi="Helvetica" w:cs="Helvetica"/>
          <w:sz w:val="30"/>
          <w:szCs w:val="30"/>
        </w:rPr>
        <w:t>、公司债券发行人的董事、高级管理人员应了解其所担负责</w:t>
      </w:r>
      <w:r w:rsidRPr="00EE4398">
        <w:rPr>
          <w:rFonts w:ascii="仿宋_GB2312" w:eastAsia="仿宋_GB2312" w:hAnsi="Helvetica" w:cs="Helvetica"/>
          <w:sz w:val="30"/>
          <w:szCs w:val="30"/>
        </w:rPr>
        <w:lastRenderedPageBreak/>
        <w:t>任的性质,并承担相关规则及协议所列明的责任；承销机构、受托管理人应根据相关规定，督导发行人履行信息披露义务，并协助发行人完成相关公告的挂网工作，并结合年度报告披露情况及时开展信用风险动态监测和排查工作，持续进行风险分类管理。</w:t>
      </w:r>
    </w:p>
    <w:p w:rsidR="00457DAE" w:rsidRPr="00EE4398" w:rsidRDefault="00457DAE" w:rsidP="00050419">
      <w:pPr>
        <w:spacing w:line="360" w:lineRule="auto"/>
        <w:ind w:firstLineChars="100" w:firstLine="300"/>
        <w:rPr>
          <w:rFonts w:ascii="仿宋_GB2312" w:eastAsia="仿宋_GB2312" w:hAnsi="Helvetica" w:cs="Helvetica"/>
          <w:sz w:val="30"/>
          <w:szCs w:val="30"/>
        </w:rPr>
      </w:pPr>
      <w:r w:rsidRPr="00EE4398">
        <w:rPr>
          <w:rFonts w:ascii="仿宋_GB2312" w:eastAsia="仿宋_GB2312" w:hAnsi="Helvetica" w:cs="Helvetica" w:hint="eastAsia"/>
          <w:sz w:val="30"/>
          <w:szCs w:val="30"/>
        </w:rPr>
        <w:t>五</w:t>
      </w:r>
      <w:r w:rsidRPr="00EE4398">
        <w:rPr>
          <w:rFonts w:ascii="仿宋_GB2312" w:eastAsia="仿宋_GB2312" w:hAnsi="Helvetica" w:cs="Helvetica"/>
          <w:sz w:val="30"/>
          <w:szCs w:val="30"/>
        </w:rPr>
        <w:t>、</w:t>
      </w:r>
      <w:r w:rsidR="00B85384" w:rsidRPr="00374AE5">
        <w:rPr>
          <w:rFonts w:ascii="仿宋_GB2312" w:eastAsia="仿宋_GB2312" w:hAnsi="Helvetica" w:cs="Helvetica"/>
          <w:sz w:val="30"/>
          <w:szCs w:val="30"/>
        </w:rPr>
        <w:t>发行人应当于</w:t>
      </w:r>
      <w:r w:rsidR="00050419" w:rsidRPr="00EE4398">
        <w:rPr>
          <w:rFonts w:ascii="仿宋_GB2312" w:eastAsia="仿宋_GB2312" w:hAnsi="Helvetica" w:cs="Helvetica"/>
          <w:sz w:val="30"/>
          <w:szCs w:val="30"/>
        </w:rPr>
        <w:t>20</w:t>
      </w:r>
      <w:r w:rsidR="00050419" w:rsidRPr="00EE4398">
        <w:rPr>
          <w:rFonts w:ascii="仿宋_GB2312" w:eastAsia="仿宋_GB2312" w:hAnsi="Helvetica" w:cs="Helvetica" w:hint="eastAsia"/>
          <w:sz w:val="30"/>
          <w:szCs w:val="30"/>
        </w:rPr>
        <w:t>20</w:t>
      </w:r>
      <w:r w:rsidR="00050419" w:rsidRPr="00EE4398">
        <w:rPr>
          <w:rFonts w:ascii="仿宋_GB2312" w:eastAsia="仿宋_GB2312" w:hAnsi="Helvetica" w:cs="Helvetica"/>
          <w:sz w:val="30"/>
          <w:szCs w:val="30"/>
        </w:rPr>
        <w:t>年4月30日前</w:t>
      </w:r>
      <w:r w:rsidR="00050419">
        <w:rPr>
          <w:rFonts w:ascii="仿宋_GB2312" w:eastAsia="仿宋_GB2312" w:hAnsi="Helvetica" w:cs="Helvetica" w:hint="eastAsia"/>
          <w:sz w:val="30"/>
          <w:szCs w:val="30"/>
        </w:rPr>
        <w:t>，</w:t>
      </w:r>
      <w:r w:rsidRPr="00EE4398">
        <w:rPr>
          <w:rFonts w:ascii="仿宋_GB2312" w:eastAsia="仿宋_GB2312" w:hAnsi="Helvetica" w:cs="Helvetica"/>
          <w:sz w:val="30"/>
          <w:szCs w:val="30"/>
        </w:rPr>
        <w:t>通过我司网站</w:t>
      </w:r>
      <w:hyperlink r:id="rId6" w:history="1">
        <w:r w:rsidRPr="00EE4398">
          <w:rPr>
            <w:rFonts w:ascii="仿宋_GB2312" w:eastAsia="仿宋_GB2312" w:hAnsi="Helvetica" w:cs="Helvetica"/>
            <w:sz w:val="30"/>
            <w:szCs w:val="30"/>
          </w:rPr>
          <w:t>www.interotc.com.cn</w:t>
        </w:r>
      </w:hyperlink>
      <w:r w:rsidRPr="00EE4398">
        <w:rPr>
          <w:rFonts w:ascii="仿宋_GB2312" w:eastAsia="仿宋_GB2312" w:hAnsi="Helvetica" w:cs="Helvetica"/>
          <w:sz w:val="30"/>
          <w:szCs w:val="30"/>
        </w:rPr>
        <w:t>参与人专区或固定收益平台信息披露专区披露年度报告。</w:t>
      </w:r>
      <w:r w:rsidR="00845F4B" w:rsidRPr="00EE4398">
        <w:rPr>
          <w:rFonts w:ascii="仿宋_GB2312" w:eastAsia="仿宋_GB2312" w:hAnsi="Helvetica" w:cs="Helvetica" w:hint="eastAsia"/>
          <w:sz w:val="30"/>
          <w:szCs w:val="30"/>
        </w:rPr>
        <w:t>发行人如因受疫情影响，预计难以在规定期限内披露2019年年度报告的，发行人、受托管理人应及时向我司报告相关情况，并提交暂缓披露的申请，疫情防控期间，受托管理人需</w:t>
      </w:r>
      <w:r w:rsidR="00050419">
        <w:rPr>
          <w:rFonts w:ascii="仿宋_GB2312" w:eastAsia="仿宋_GB2312" w:hAnsi="Helvetica" w:cs="Helvetica" w:hint="eastAsia"/>
          <w:sz w:val="30"/>
          <w:szCs w:val="30"/>
        </w:rPr>
        <w:t>积极履职尽责，</w:t>
      </w:r>
      <w:r w:rsidR="00845F4B" w:rsidRPr="00EE4398">
        <w:rPr>
          <w:rFonts w:ascii="仿宋_GB2312" w:eastAsia="仿宋_GB2312" w:hAnsi="Helvetica" w:cs="Helvetica" w:hint="eastAsia"/>
          <w:sz w:val="30"/>
          <w:szCs w:val="30"/>
        </w:rPr>
        <w:t>做好相关债券的风险监测工作。</w:t>
      </w:r>
    </w:p>
    <w:p w:rsidR="00457DAE" w:rsidRPr="00EE4398" w:rsidRDefault="00457DAE" w:rsidP="00205D0C">
      <w:pPr>
        <w:spacing w:line="360" w:lineRule="auto"/>
        <w:ind w:firstLineChars="100" w:firstLine="300"/>
        <w:rPr>
          <w:rFonts w:ascii="仿宋_GB2312" w:eastAsia="仿宋_GB2312" w:hAnsi="Helvetica" w:cs="Helvetica"/>
          <w:sz w:val="30"/>
          <w:szCs w:val="30"/>
        </w:rPr>
      </w:pPr>
      <w:r w:rsidRPr="00EE4398">
        <w:rPr>
          <w:rFonts w:ascii="仿宋_GB2312" w:eastAsia="仿宋_GB2312" w:hAnsi="Helvetica" w:cs="Helvetica"/>
          <w:sz w:val="30"/>
          <w:szCs w:val="30"/>
        </w:rPr>
        <w:t>特此通知。</w:t>
      </w:r>
    </w:p>
    <w:p w:rsidR="00205D0C" w:rsidRDefault="00205D0C" w:rsidP="00205D0C">
      <w:pPr>
        <w:spacing w:line="360" w:lineRule="auto"/>
        <w:jc w:val="right"/>
        <w:rPr>
          <w:rFonts w:ascii="仿宋_GB2312" w:eastAsia="仿宋_GB2312" w:hAnsi="Helvetica" w:cs="Helvetica"/>
          <w:sz w:val="30"/>
          <w:szCs w:val="30"/>
        </w:rPr>
      </w:pPr>
    </w:p>
    <w:p w:rsidR="00457DAE" w:rsidRPr="00EE4398" w:rsidRDefault="00457DAE" w:rsidP="00205D0C">
      <w:pPr>
        <w:spacing w:line="360" w:lineRule="auto"/>
        <w:jc w:val="right"/>
        <w:rPr>
          <w:rFonts w:ascii="仿宋_GB2312" w:eastAsia="仿宋_GB2312" w:hAnsi="Helvetica" w:cs="Helvetica"/>
          <w:sz w:val="30"/>
          <w:szCs w:val="30"/>
        </w:rPr>
      </w:pPr>
      <w:r w:rsidRPr="00EE4398">
        <w:rPr>
          <w:rFonts w:ascii="仿宋_GB2312" w:eastAsia="仿宋_GB2312" w:hAnsi="Helvetica" w:cs="Helvetica"/>
          <w:sz w:val="30"/>
          <w:szCs w:val="30"/>
        </w:rPr>
        <w:t>中证机构间报价系统股份有限公司</w:t>
      </w:r>
    </w:p>
    <w:p w:rsidR="00DB7446" w:rsidRPr="00EE4398" w:rsidRDefault="00457DAE" w:rsidP="00205D0C">
      <w:pPr>
        <w:spacing w:line="360" w:lineRule="auto"/>
        <w:ind w:firstLineChars="1500" w:firstLine="4500"/>
        <w:rPr>
          <w:rFonts w:ascii="仿宋_GB2312" w:eastAsia="仿宋_GB2312" w:hAnsi="Helvetica" w:cs="Helvetica"/>
          <w:sz w:val="30"/>
          <w:szCs w:val="30"/>
        </w:rPr>
      </w:pPr>
      <w:r w:rsidRPr="00EE4398">
        <w:rPr>
          <w:rFonts w:ascii="仿宋_GB2312" w:eastAsia="仿宋_GB2312" w:hAnsi="Helvetica" w:cs="Helvetica"/>
          <w:sz w:val="30"/>
          <w:szCs w:val="30"/>
        </w:rPr>
        <w:t>二〇</w:t>
      </w:r>
      <w:r w:rsidR="00845F4B" w:rsidRPr="00EE4398">
        <w:rPr>
          <w:rFonts w:ascii="仿宋_GB2312" w:eastAsia="仿宋_GB2312" w:hAnsi="Helvetica" w:cs="Helvetica" w:hint="eastAsia"/>
          <w:sz w:val="30"/>
          <w:szCs w:val="30"/>
        </w:rPr>
        <w:t>二〇</w:t>
      </w:r>
      <w:r w:rsidRPr="00EE4398">
        <w:rPr>
          <w:rFonts w:ascii="仿宋_GB2312" w:eastAsia="仿宋_GB2312" w:hAnsi="Helvetica" w:cs="Helvetica"/>
          <w:sz w:val="30"/>
          <w:szCs w:val="30"/>
        </w:rPr>
        <w:t>年二月十</w:t>
      </w:r>
      <w:r w:rsidR="00B47832">
        <w:rPr>
          <w:rFonts w:ascii="仿宋_GB2312" w:eastAsia="仿宋_GB2312" w:hAnsi="Helvetica" w:cs="Helvetica" w:hint="eastAsia"/>
          <w:sz w:val="30"/>
          <w:szCs w:val="30"/>
        </w:rPr>
        <w:t>八</w:t>
      </w:r>
      <w:r w:rsidRPr="00EE4398">
        <w:rPr>
          <w:rFonts w:ascii="仿宋_GB2312" w:eastAsia="仿宋_GB2312" w:hAnsi="Helvetica" w:cs="Helvetica"/>
          <w:sz w:val="30"/>
          <w:szCs w:val="30"/>
        </w:rPr>
        <w:t>日</w:t>
      </w:r>
    </w:p>
    <w:sectPr w:rsidR="00DB7446" w:rsidRPr="00EE4398" w:rsidSect="00DB74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D69" w:rsidRDefault="005E0D69" w:rsidP="00157FA5">
      <w:r>
        <w:separator/>
      </w:r>
    </w:p>
  </w:endnote>
  <w:endnote w:type="continuationSeparator" w:id="1">
    <w:p w:rsidR="005E0D69" w:rsidRDefault="005E0D69" w:rsidP="00157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D69" w:rsidRDefault="005E0D69" w:rsidP="00157FA5">
      <w:r>
        <w:separator/>
      </w:r>
    </w:p>
  </w:footnote>
  <w:footnote w:type="continuationSeparator" w:id="1">
    <w:p w:rsidR="005E0D69" w:rsidRDefault="005E0D69" w:rsidP="00157F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DAE"/>
    <w:rsid w:val="00050419"/>
    <w:rsid w:val="00157FA5"/>
    <w:rsid w:val="00205D0C"/>
    <w:rsid w:val="00374AE5"/>
    <w:rsid w:val="00457DAE"/>
    <w:rsid w:val="005E0D69"/>
    <w:rsid w:val="0079008E"/>
    <w:rsid w:val="008037D0"/>
    <w:rsid w:val="00845F4B"/>
    <w:rsid w:val="00846E28"/>
    <w:rsid w:val="00B47832"/>
    <w:rsid w:val="00B85384"/>
    <w:rsid w:val="00CB2198"/>
    <w:rsid w:val="00DB7446"/>
    <w:rsid w:val="00EE4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46"/>
    <w:pPr>
      <w:widowControl w:val="0"/>
      <w:jc w:val="both"/>
    </w:pPr>
  </w:style>
  <w:style w:type="paragraph" w:styleId="1">
    <w:name w:val="heading 1"/>
    <w:basedOn w:val="a"/>
    <w:next w:val="a"/>
    <w:link w:val="1Char"/>
    <w:qFormat/>
    <w:rsid w:val="00EE4398"/>
    <w:pPr>
      <w:keepNext/>
      <w:keepLines/>
      <w:jc w:val="center"/>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DA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7DAE"/>
    <w:rPr>
      <w:color w:val="0000FF"/>
      <w:u w:val="single"/>
    </w:rPr>
  </w:style>
  <w:style w:type="character" w:customStyle="1" w:styleId="1Char">
    <w:name w:val="标题 1 Char"/>
    <w:basedOn w:val="a0"/>
    <w:link w:val="1"/>
    <w:rsid w:val="00EE4398"/>
    <w:rPr>
      <w:rFonts w:ascii="Times New Roman" w:eastAsia="宋体" w:hAnsi="Times New Roman" w:cs="Times New Roman"/>
      <w:b/>
      <w:bCs/>
      <w:kern w:val="44"/>
      <w:sz w:val="44"/>
      <w:szCs w:val="44"/>
    </w:rPr>
  </w:style>
  <w:style w:type="paragraph" w:styleId="a5">
    <w:name w:val="header"/>
    <w:basedOn w:val="a"/>
    <w:link w:val="Char"/>
    <w:uiPriority w:val="99"/>
    <w:semiHidden/>
    <w:unhideWhenUsed/>
    <w:rsid w:val="00157F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57FA5"/>
    <w:rPr>
      <w:sz w:val="18"/>
      <w:szCs w:val="18"/>
    </w:rPr>
  </w:style>
  <w:style w:type="paragraph" w:styleId="a6">
    <w:name w:val="footer"/>
    <w:basedOn w:val="a"/>
    <w:link w:val="Char0"/>
    <w:uiPriority w:val="99"/>
    <w:semiHidden/>
    <w:unhideWhenUsed/>
    <w:rsid w:val="00157FA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57FA5"/>
    <w:rPr>
      <w:sz w:val="18"/>
      <w:szCs w:val="18"/>
    </w:rPr>
  </w:style>
</w:styles>
</file>

<file path=word/webSettings.xml><?xml version="1.0" encoding="utf-8"?>
<w:webSettings xmlns:r="http://schemas.openxmlformats.org/officeDocument/2006/relationships" xmlns:w="http://schemas.openxmlformats.org/wordprocessingml/2006/main">
  <w:divs>
    <w:div w:id="2285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otc.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dc:creator>
  <cp:lastModifiedBy>tx</cp:lastModifiedBy>
  <cp:revision>10</cp:revision>
  <dcterms:created xsi:type="dcterms:W3CDTF">2020-02-15T07:33:00Z</dcterms:created>
  <dcterms:modified xsi:type="dcterms:W3CDTF">2020-02-18T06:11:00Z</dcterms:modified>
</cp:coreProperties>
</file>