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8B47" w14:textId="77777777" w:rsidR="004702EC" w:rsidRDefault="004702EC" w:rsidP="004702EC">
      <w:pPr>
        <w:jc w:val="center"/>
        <w:rPr>
          <w:rFonts w:ascii="黑体" w:eastAsia="黑体" w:hAnsi="黑体"/>
          <w:sz w:val="36"/>
          <w:szCs w:val="36"/>
        </w:rPr>
      </w:pPr>
      <w:r w:rsidRPr="00104546">
        <w:rPr>
          <w:rFonts w:ascii="黑体" w:eastAsia="黑体" w:hAnsi="黑体" w:hint="eastAsia"/>
          <w:sz w:val="36"/>
          <w:szCs w:val="36"/>
        </w:rPr>
        <w:t>中证机构</w:t>
      </w:r>
      <w:r w:rsidRPr="00104546">
        <w:rPr>
          <w:rFonts w:ascii="黑体" w:eastAsia="黑体" w:hAnsi="黑体"/>
          <w:sz w:val="36"/>
          <w:szCs w:val="36"/>
        </w:rPr>
        <w:t>间报价系统</w:t>
      </w:r>
      <w:r w:rsidRPr="00104546">
        <w:rPr>
          <w:rFonts w:ascii="黑体" w:eastAsia="黑体" w:hAnsi="黑体" w:hint="eastAsia"/>
          <w:sz w:val="36"/>
          <w:szCs w:val="36"/>
        </w:rPr>
        <w:t>股份</w:t>
      </w:r>
      <w:r w:rsidRPr="00104546">
        <w:rPr>
          <w:rFonts w:ascii="黑体" w:eastAsia="黑体" w:hAnsi="黑体"/>
          <w:sz w:val="36"/>
          <w:szCs w:val="36"/>
        </w:rPr>
        <w:t>有限公司</w:t>
      </w:r>
    </w:p>
    <w:p w14:paraId="67FCF6DC" w14:textId="4B0C2E5E" w:rsidR="004702EC" w:rsidRDefault="00A22212" w:rsidP="004702EC">
      <w:pPr>
        <w:jc w:val="center"/>
        <w:rPr>
          <w:rFonts w:ascii="黑体" w:eastAsia="黑体" w:hAnsi="黑体"/>
          <w:sz w:val="36"/>
          <w:szCs w:val="36"/>
        </w:rPr>
      </w:pPr>
      <w:r w:rsidRPr="00A22212">
        <w:rPr>
          <w:rFonts w:ascii="黑体" w:eastAsia="黑体" w:hAnsi="黑体" w:hint="eastAsia"/>
          <w:sz w:val="36"/>
          <w:szCs w:val="36"/>
        </w:rPr>
        <w:t>中证报价2019年第一期硬件设备采购项目</w:t>
      </w:r>
      <w:r w:rsidR="004702EC" w:rsidRPr="00BE21D5">
        <w:rPr>
          <w:rFonts w:ascii="黑体" w:eastAsia="黑体" w:hAnsi="黑体" w:hint="eastAsia"/>
          <w:sz w:val="36"/>
          <w:szCs w:val="36"/>
        </w:rPr>
        <w:t>招标公告</w:t>
      </w:r>
    </w:p>
    <w:p w14:paraId="3DAAA87D" w14:textId="77777777" w:rsidR="004702EC" w:rsidRDefault="004702EC" w:rsidP="004702EC">
      <w:pPr>
        <w:tabs>
          <w:tab w:val="left" w:pos="3451"/>
        </w:tabs>
      </w:pPr>
      <w:r>
        <w:tab/>
      </w:r>
    </w:p>
    <w:p w14:paraId="6662F58A" w14:textId="1354879B"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一、</w:t>
      </w:r>
      <w:r w:rsidR="00A22212">
        <w:rPr>
          <w:rFonts w:ascii="仿宋" w:eastAsia="仿宋" w:hAnsi="仿宋" w:hint="eastAsia"/>
          <w:color w:val="auto"/>
          <w:kern w:val="2"/>
          <w:sz w:val="30"/>
          <w:szCs w:val="30"/>
        </w:rPr>
        <w:t>招标总则</w:t>
      </w:r>
    </w:p>
    <w:p w14:paraId="77E07C55" w14:textId="528B9608" w:rsidR="00A22212" w:rsidRDefault="00A22212" w:rsidP="00A22212">
      <w:pPr>
        <w:pStyle w:val="Default"/>
        <w:ind w:firstLineChars="200" w:firstLine="600"/>
        <w:rPr>
          <w:rFonts w:ascii="仿宋" w:eastAsia="仿宋" w:hAnsi="仿宋"/>
          <w:color w:val="auto"/>
          <w:kern w:val="2"/>
          <w:sz w:val="30"/>
          <w:szCs w:val="30"/>
        </w:rPr>
      </w:pPr>
      <w:r w:rsidRPr="00A22212">
        <w:rPr>
          <w:rFonts w:ascii="仿宋" w:eastAsia="仿宋" w:hAnsi="仿宋" w:hint="eastAsia"/>
          <w:color w:val="auto"/>
          <w:kern w:val="2"/>
          <w:sz w:val="30"/>
          <w:szCs w:val="30"/>
        </w:rPr>
        <w:t>根据</w:t>
      </w:r>
      <w:r>
        <w:rPr>
          <w:rFonts w:ascii="仿宋" w:eastAsia="仿宋" w:hAnsi="仿宋" w:hint="eastAsia"/>
          <w:sz w:val="30"/>
          <w:szCs w:val="30"/>
        </w:rPr>
        <w:t>中证机构间报价系统股份有限公司（以下简称“中证报价”）</w:t>
      </w:r>
      <w:r w:rsidRPr="00A22212">
        <w:rPr>
          <w:rFonts w:ascii="仿宋" w:eastAsia="仿宋" w:hAnsi="仿宋" w:hint="eastAsia"/>
          <w:color w:val="auto"/>
          <w:kern w:val="2"/>
          <w:sz w:val="30"/>
          <w:szCs w:val="30"/>
        </w:rPr>
        <w:t>业务发展需要，按照《中华人民共和国招标投标法》等有关招投标法律法规，中证报价2019年第一期硬件设备采购项目</w:t>
      </w:r>
      <w:r w:rsidRPr="00AA3148">
        <w:rPr>
          <w:rFonts w:ascii="仿宋" w:eastAsia="仿宋" w:hAnsi="仿宋"/>
          <w:color w:val="auto"/>
          <w:kern w:val="2"/>
          <w:sz w:val="30"/>
          <w:szCs w:val="30"/>
        </w:rPr>
        <w:t>进行公开招标，</w:t>
      </w:r>
      <w:r w:rsidRPr="00A22212">
        <w:rPr>
          <w:rFonts w:ascii="仿宋" w:eastAsia="仿宋" w:hAnsi="仿宋" w:hint="eastAsia"/>
          <w:color w:val="auto"/>
          <w:kern w:val="2"/>
          <w:sz w:val="30"/>
          <w:szCs w:val="30"/>
        </w:rPr>
        <w:t>欢迎符合招标条件、资信良好、具有法人资格的企业参加投标。</w:t>
      </w:r>
    </w:p>
    <w:p w14:paraId="5007947C" w14:textId="4E873927" w:rsidR="00A22212" w:rsidRDefault="00A22212" w:rsidP="00A22212">
      <w:pPr>
        <w:pStyle w:val="Default"/>
        <w:ind w:firstLineChars="200" w:firstLine="600"/>
        <w:rPr>
          <w:rFonts w:ascii="仿宋" w:eastAsia="仿宋" w:hAnsi="仿宋"/>
          <w:color w:val="auto"/>
          <w:kern w:val="2"/>
          <w:sz w:val="30"/>
          <w:szCs w:val="30"/>
        </w:rPr>
      </w:pPr>
      <w:r>
        <w:rPr>
          <w:rFonts w:ascii="仿宋" w:eastAsia="仿宋" w:hAnsi="仿宋" w:hint="eastAsia"/>
          <w:color w:val="auto"/>
          <w:kern w:val="2"/>
          <w:sz w:val="30"/>
          <w:szCs w:val="30"/>
        </w:rPr>
        <w:t>二、招标范围</w:t>
      </w:r>
    </w:p>
    <w:p w14:paraId="34A87B9D" w14:textId="3F11D350" w:rsidR="00A22212" w:rsidRDefault="00A22212" w:rsidP="00A22212">
      <w:pPr>
        <w:pStyle w:val="Default"/>
        <w:ind w:firstLineChars="200" w:firstLine="600"/>
        <w:rPr>
          <w:rFonts w:ascii="仿宋" w:eastAsia="仿宋" w:hAnsi="仿宋"/>
          <w:color w:val="auto"/>
          <w:kern w:val="2"/>
          <w:sz w:val="30"/>
          <w:szCs w:val="30"/>
        </w:rPr>
      </w:pPr>
      <w:r w:rsidRPr="00A22212">
        <w:rPr>
          <w:rFonts w:ascii="仿宋" w:eastAsia="仿宋" w:hAnsi="仿宋" w:hint="eastAsia"/>
          <w:color w:val="auto"/>
          <w:kern w:val="2"/>
          <w:sz w:val="30"/>
          <w:szCs w:val="30"/>
        </w:rPr>
        <w:t>本招标项目为</w:t>
      </w:r>
      <w:r>
        <w:rPr>
          <w:rFonts w:ascii="仿宋" w:eastAsia="仿宋" w:hAnsi="仿宋" w:hint="eastAsia"/>
          <w:sz w:val="30"/>
          <w:szCs w:val="30"/>
        </w:rPr>
        <w:t>中证报价2019年第一期硬件设备采购项目</w:t>
      </w:r>
      <w:r w:rsidRPr="00A22212">
        <w:rPr>
          <w:rFonts w:ascii="仿宋" w:eastAsia="仿宋" w:hAnsi="仿宋" w:hint="eastAsia"/>
          <w:color w:val="auto"/>
          <w:kern w:val="2"/>
          <w:sz w:val="30"/>
          <w:szCs w:val="30"/>
        </w:rPr>
        <w:t>所需设备硬件资源采购，采购范围包括</w:t>
      </w:r>
      <w:r>
        <w:rPr>
          <w:rFonts w:ascii="仿宋" w:eastAsia="仿宋" w:hAnsi="仿宋" w:hint="eastAsia"/>
          <w:color w:val="auto"/>
          <w:kern w:val="2"/>
          <w:sz w:val="30"/>
          <w:szCs w:val="30"/>
        </w:rPr>
        <w:t>PC服务器、SAN网络交换机和网络交换机</w:t>
      </w:r>
      <w:r w:rsidRPr="00A22212">
        <w:rPr>
          <w:rFonts w:ascii="仿宋" w:eastAsia="仿宋" w:hAnsi="仿宋" w:hint="eastAsia"/>
          <w:color w:val="auto"/>
          <w:kern w:val="2"/>
          <w:sz w:val="30"/>
          <w:szCs w:val="30"/>
        </w:rPr>
        <w:t>硬件采购，</w:t>
      </w:r>
    </w:p>
    <w:p w14:paraId="47FF5F2C" w14:textId="19414428" w:rsidR="004702EC" w:rsidRPr="00AA3148" w:rsidRDefault="004702EC" w:rsidP="00A22212">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二、投标人资格要求</w:t>
      </w:r>
    </w:p>
    <w:p w14:paraId="2AF2E9D0"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1、投标人须具备下列条件：</w:t>
      </w:r>
    </w:p>
    <w:p w14:paraId="44008756"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（1）中华人民共和国境内具有合法的法人资格或独立承担民事责任的能力；</w:t>
      </w:r>
    </w:p>
    <w:p w14:paraId="6354BF9D" w14:textId="0A6B80BC"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（2）证照齐全；</w:t>
      </w:r>
    </w:p>
    <w:p w14:paraId="4547CDEA"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（3）遵守国家法律、行政法规，具有良好的商业信誉；</w:t>
      </w:r>
    </w:p>
    <w:p w14:paraId="6EB368B7"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（4）具有良好的经营状况及合同履行能力；</w:t>
      </w:r>
    </w:p>
    <w:p w14:paraId="73C52518" w14:textId="393AC3E0"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（5）</w:t>
      </w:r>
      <w:r w:rsidR="007D112D" w:rsidRPr="007D112D">
        <w:rPr>
          <w:rFonts w:ascii="仿宋" w:eastAsia="仿宋" w:hAnsi="仿宋" w:hint="eastAsia"/>
          <w:color w:val="auto"/>
          <w:kern w:val="2"/>
          <w:sz w:val="30"/>
          <w:szCs w:val="30"/>
        </w:rPr>
        <w:t>提供所投设备原厂投标授权书及原厂服务承诺函，项目所涉及的设备提供五年原厂服务承诺函</w:t>
      </w:r>
      <w:r w:rsidRPr="00AA3148">
        <w:rPr>
          <w:rFonts w:ascii="仿宋" w:eastAsia="仿宋" w:hAnsi="仿宋" w:hint="eastAsia"/>
          <w:color w:val="auto"/>
          <w:kern w:val="2"/>
          <w:sz w:val="30"/>
          <w:szCs w:val="30"/>
        </w:rPr>
        <w:t>；</w:t>
      </w:r>
    </w:p>
    <w:p w14:paraId="6D2D0A38"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2、在中证报价购买招标文件并登记备案。</w:t>
      </w:r>
    </w:p>
    <w:p w14:paraId="73EDF3F6"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lastRenderedPageBreak/>
        <w:t>三、招标文件</w:t>
      </w:r>
    </w:p>
    <w:p w14:paraId="0AB51AAF" w14:textId="35F10739"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1、售价：每套【</w:t>
      </w:r>
      <w:r w:rsidR="0035371C">
        <w:rPr>
          <w:rFonts w:ascii="仿宋" w:eastAsia="仿宋" w:hAnsi="仿宋" w:hint="eastAsia"/>
          <w:color w:val="auto"/>
          <w:kern w:val="2"/>
          <w:sz w:val="30"/>
          <w:szCs w:val="30"/>
        </w:rPr>
        <w:t>200</w:t>
      </w:r>
      <w:r w:rsidRPr="00AA3148">
        <w:rPr>
          <w:rFonts w:ascii="仿宋" w:eastAsia="仿宋" w:hAnsi="仿宋" w:hint="eastAsia"/>
          <w:color w:val="auto"/>
          <w:kern w:val="2"/>
          <w:sz w:val="30"/>
          <w:szCs w:val="30"/>
        </w:rPr>
        <w:t>】元人民币，售后不退；</w:t>
      </w:r>
    </w:p>
    <w:p w14:paraId="60CD57DB" w14:textId="10618FE2"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2、购买时间：【</w:t>
      </w:r>
      <w:r w:rsidR="0035371C">
        <w:rPr>
          <w:rFonts w:ascii="仿宋" w:eastAsia="仿宋" w:hAnsi="仿宋" w:hint="eastAsia"/>
          <w:color w:val="auto"/>
          <w:kern w:val="2"/>
          <w:sz w:val="30"/>
          <w:szCs w:val="30"/>
        </w:rPr>
        <w:t>2019</w:t>
      </w:r>
      <w:r w:rsidRPr="00AA3148">
        <w:rPr>
          <w:rFonts w:ascii="仿宋" w:eastAsia="仿宋" w:hAnsi="仿宋" w:hint="eastAsia"/>
          <w:color w:val="auto"/>
          <w:kern w:val="2"/>
          <w:sz w:val="30"/>
          <w:szCs w:val="30"/>
        </w:rPr>
        <w:t>】年【</w:t>
      </w:r>
      <w:r w:rsidR="0035371C">
        <w:rPr>
          <w:rFonts w:ascii="仿宋" w:eastAsia="仿宋" w:hAnsi="仿宋" w:hint="eastAsia"/>
          <w:color w:val="auto"/>
          <w:kern w:val="2"/>
          <w:sz w:val="30"/>
          <w:szCs w:val="30"/>
        </w:rPr>
        <w:t>4</w:t>
      </w:r>
      <w:r w:rsidRPr="00AA3148">
        <w:rPr>
          <w:rFonts w:ascii="仿宋" w:eastAsia="仿宋" w:hAnsi="仿宋" w:hint="eastAsia"/>
          <w:color w:val="auto"/>
          <w:kern w:val="2"/>
          <w:sz w:val="30"/>
          <w:szCs w:val="30"/>
        </w:rPr>
        <w:t>】月【</w:t>
      </w:r>
      <w:r w:rsidR="0035371C">
        <w:rPr>
          <w:rFonts w:ascii="仿宋" w:eastAsia="仿宋" w:hAnsi="仿宋" w:hint="eastAsia"/>
          <w:color w:val="auto"/>
          <w:kern w:val="2"/>
          <w:sz w:val="30"/>
          <w:szCs w:val="30"/>
        </w:rPr>
        <w:t>29</w:t>
      </w:r>
      <w:r w:rsidRPr="00AA3148">
        <w:rPr>
          <w:rFonts w:ascii="仿宋" w:eastAsia="仿宋" w:hAnsi="仿宋" w:hint="eastAsia"/>
          <w:color w:val="auto"/>
          <w:kern w:val="2"/>
          <w:sz w:val="30"/>
          <w:szCs w:val="30"/>
        </w:rPr>
        <w:t>】日至【</w:t>
      </w:r>
      <w:r w:rsidR="0035371C">
        <w:rPr>
          <w:rFonts w:ascii="仿宋" w:eastAsia="仿宋" w:hAnsi="仿宋" w:hint="eastAsia"/>
          <w:color w:val="auto"/>
          <w:kern w:val="2"/>
          <w:sz w:val="30"/>
          <w:szCs w:val="30"/>
        </w:rPr>
        <w:t>2019</w:t>
      </w:r>
      <w:r w:rsidRPr="00AA3148">
        <w:rPr>
          <w:rFonts w:ascii="仿宋" w:eastAsia="仿宋" w:hAnsi="仿宋" w:hint="eastAsia"/>
          <w:color w:val="auto"/>
          <w:kern w:val="2"/>
          <w:sz w:val="30"/>
          <w:szCs w:val="30"/>
        </w:rPr>
        <w:t>】年【</w:t>
      </w:r>
      <w:r w:rsidR="0035371C">
        <w:rPr>
          <w:rFonts w:ascii="仿宋" w:eastAsia="仿宋" w:hAnsi="仿宋" w:hint="eastAsia"/>
          <w:color w:val="auto"/>
          <w:kern w:val="2"/>
          <w:sz w:val="30"/>
          <w:szCs w:val="30"/>
        </w:rPr>
        <w:t>5</w:t>
      </w:r>
      <w:r w:rsidRPr="00AA3148">
        <w:rPr>
          <w:rFonts w:ascii="仿宋" w:eastAsia="仿宋" w:hAnsi="仿宋" w:hint="eastAsia"/>
          <w:color w:val="auto"/>
          <w:kern w:val="2"/>
          <w:sz w:val="30"/>
          <w:szCs w:val="30"/>
        </w:rPr>
        <w:t>】月【</w:t>
      </w:r>
      <w:r w:rsidR="00F350C4">
        <w:rPr>
          <w:rFonts w:ascii="仿宋" w:eastAsia="仿宋" w:hAnsi="仿宋"/>
          <w:color w:val="auto"/>
          <w:kern w:val="2"/>
          <w:sz w:val="30"/>
          <w:szCs w:val="30"/>
        </w:rPr>
        <w:t>7</w:t>
      </w:r>
      <w:r w:rsidRPr="00AA3148">
        <w:rPr>
          <w:rFonts w:ascii="仿宋" w:eastAsia="仿宋" w:hAnsi="仿宋" w:hint="eastAsia"/>
          <w:color w:val="auto"/>
          <w:kern w:val="2"/>
          <w:sz w:val="30"/>
          <w:szCs w:val="30"/>
        </w:rPr>
        <w:t>】日；</w:t>
      </w:r>
    </w:p>
    <w:p w14:paraId="40B053CF"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3、购买地点：北京市西城区金融大街4号金益大厦</w:t>
      </w:r>
      <w:r w:rsidRPr="00AA3148">
        <w:rPr>
          <w:rFonts w:ascii="仿宋" w:eastAsia="仿宋" w:hAnsi="仿宋"/>
          <w:color w:val="auto"/>
          <w:kern w:val="2"/>
          <w:sz w:val="30"/>
          <w:szCs w:val="30"/>
        </w:rPr>
        <w:t>10</w:t>
      </w:r>
      <w:r w:rsidRPr="00AA3148">
        <w:rPr>
          <w:rFonts w:ascii="仿宋" w:eastAsia="仿宋" w:hAnsi="仿宋" w:hint="eastAsia"/>
          <w:color w:val="auto"/>
          <w:kern w:val="2"/>
          <w:sz w:val="30"/>
          <w:szCs w:val="30"/>
        </w:rPr>
        <w:t>层财务部；</w:t>
      </w:r>
    </w:p>
    <w:p w14:paraId="478C1194"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4、购买时请携带以下证件</w:t>
      </w:r>
      <w:bookmarkStart w:id="0" w:name="_GoBack"/>
      <w:bookmarkEnd w:id="0"/>
      <w:r w:rsidRPr="00AA3148">
        <w:rPr>
          <w:rFonts w:ascii="仿宋" w:eastAsia="仿宋" w:hAnsi="仿宋" w:hint="eastAsia"/>
          <w:color w:val="auto"/>
          <w:kern w:val="2"/>
          <w:sz w:val="30"/>
          <w:szCs w:val="30"/>
        </w:rPr>
        <w:t>：法人营业执照复印件（加盖公章）、法定代表人授权委托书（加盖公章）和受托代办人身份证复印件（加盖公章）。</w:t>
      </w:r>
    </w:p>
    <w:p w14:paraId="638B2B63" w14:textId="77777777" w:rsidR="004702EC" w:rsidRPr="00AA3148" w:rsidRDefault="004702EC" w:rsidP="00AA3148">
      <w:pPr>
        <w:pStyle w:val="Default"/>
        <w:ind w:firstLineChars="200" w:firstLine="600"/>
        <w:rPr>
          <w:rFonts w:ascii="仿宋" w:eastAsia="仿宋" w:hAnsi="仿宋"/>
          <w:color w:val="auto"/>
          <w:kern w:val="2"/>
          <w:sz w:val="30"/>
          <w:szCs w:val="30"/>
        </w:rPr>
      </w:pPr>
    </w:p>
    <w:p w14:paraId="6D0C5FE3"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招标人：中证机构间报价系统股份有限公司</w:t>
      </w:r>
    </w:p>
    <w:p w14:paraId="0EC76906"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详细地址：北京市西城区金融大街4号金益大厦</w:t>
      </w:r>
      <w:r w:rsidRPr="00AA3148">
        <w:rPr>
          <w:rFonts w:ascii="仿宋" w:eastAsia="仿宋" w:hAnsi="仿宋"/>
          <w:color w:val="auto"/>
          <w:kern w:val="2"/>
          <w:sz w:val="30"/>
          <w:szCs w:val="30"/>
        </w:rPr>
        <w:t>10</w:t>
      </w:r>
      <w:r w:rsidRPr="00AA3148">
        <w:rPr>
          <w:rFonts w:ascii="仿宋" w:eastAsia="仿宋" w:hAnsi="仿宋" w:hint="eastAsia"/>
          <w:color w:val="auto"/>
          <w:kern w:val="2"/>
          <w:sz w:val="30"/>
          <w:szCs w:val="30"/>
        </w:rPr>
        <w:t>层</w:t>
      </w:r>
    </w:p>
    <w:p w14:paraId="1314D1D7" w14:textId="77777777"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邮编：100033</w:t>
      </w:r>
    </w:p>
    <w:p w14:paraId="20C2E399" w14:textId="4E3DC4C4"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联系人：</w:t>
      </w:r>
      <w:r w:rsidR="00B73495">
        <w:rPr>
          <w:rFonts w:ascii="仿宋" w:eastAsia="仿宋" w:hAnsi="仿宋" w:hint="eastAsia"/>
          <w:color w:val="auto"/>
          <w:kern w:val="2"/>
          <w:sz w:val="30"/>
          <w:szCs w:val="30"/>
        </w:rPr>
        <w:t xml:space="preserve">杨博   </w:t>
      </w:r>
      <w:r w:rsidR="007D112D" w:rsidRPr="007D112D">
        <w:rPr>
          <w:rFonts w:ascii="仿宋" w:eastAsia="仿宋" w:hAnsi="仿宋" w:hint="eastAsia"/>
          <w:color w:val="auto"/>
          <w:kern w:val="2"/>
          <w:sz w:val="30"/>
          <w:szCs w:val="30"/>
        </w:rPr>
        <w:t>蒋仲敏</w:t>
      </w:r>
    </w:p>
    <w:p w14:paraId="6FA22ACA" w14:textId="5C50C89B"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电话：</w:t>
      </w:r>
      <w:r w:rsidR="00B73495">
        <w:rPr>
          <w:rFonts w:ascii="仿宋" w:eastAsia="仿宋" w:hAnsi="仿宋" w:hint="eastAsia"/>
          <w:color w:val="auto"/>
          <w:kern w:val="2"/>
          <w:sz w:val="30"/>
          <w:szCs w:val="30"/>
        </w:rPr>
        <w:t>010</w:t>
      </w:r>
      <w:r w:rsidR="00B73495">
        <w:rPr>
          <w:rFonts w:ascii="仿宋" w:eastAsia="仿宋" w:hAnsi="仿宋"/>
          <w:color w:val="auto"/>
          <w:kern w:val="2"/>
          <w:sz w:val="30"/>
          <w:szCs w:val="30"/>
        </w:rPr>
        <w:t xml:space="preserve">-83897807    </w:t>
      </w:r>
      <w:r w:rsidR="007D112D" w:rsidRPr="007D112D">
        <w:rPr>
          <w:rFonts w:ascii="仿宋" w:eastAsia="仿宋" w:hAnsi="仿宋"/>
          <w:color w:val="auto"/>
          <w:kern w:val="2"/>
          <w:sz w:val="30"/>
          <w:szCs w:val="30"/>
        </w:rPr>
        <w:t>010-83897903</w:t>
      </w:r>
    </w:p>
    <w:p w14:paraId="3B5068CA" w14:textId="11B9F091" w:rsidR="004702EC" w:rsidRPr="00AA3148" w:rsidRDefault="004702EC" w:rsidP="00AA3148">
      <w:pPr>
        <w:pStyle w:val="Default"/>
        <w:ind w:firstLineChars="200" w:firstLine="600"/>
        <w:rPr>
          <w:rFonts w:ascii="仿宋" w:eastAsia="仿宋" w:hAnsi="仿宋"/>
          <w:color w:val="auto"/>
          <w:kern w:val="2"/>
          <w:sz w:val="30"/>
          <w:szCs w:val="30"/>
        </w:rPr>
      </w:pPr>
      <w:r w:rsidRPr="00AA3148">
        <w:rPr>
          <w:rFonts w:ascii="仿宋" w:eastAsia="仿宋" w:hAnsi="仿宋" w:hint="eastAsia"/>
          <w:color w:val="auto"/>
          <w:kern w:val="2"/>
          <w:sz w:val="30"/>
          <w:szCs w:val="30"/>
        </w:rPr>
        <w:t>电子邮件：</w:t>
      </w:r>
      <w:r w:rsidR="0035371C">
        <w:rPr>
          <w:rFonts w:ascii="仿宋" w:eastAsia="仿宋" w:hAnsi="仿宋" w:hint="eastAsia"/>
          <w:color w:val="auto"/>
          <w:kern w:val="2"/>
          <w:sz w:val="30"/>
          <w:szCs w:val="30"/>
        </w:rPr>
        <w:t>yangbo</w:t>
      </w:r>
      <w:r w:rsidR="0035371C">
        <w:rPr>
          <w:rFonts w:ascii="仿宋" w:eastAsia="仿宋" w:hAnsi="仿宋"/>
          <w:color w:val="auto"/>
          <w:kern w:val="2"/>
          <w:sz w:val="30"/>
          <w:szCs w:val="30"/>
        </w:rPr>
        <w:t>@sac.net.cn</w:t>
      </w:r>
    </w:p>
    <w:p w14:paraId="16D0EC52" w14:textId="77777777" w:rsidR="004702EC" w:rsidRPr="00AA3148" w:rsidRDefault="004702EC" w:rsidP="00AA3148">
      <w:pPr>
        <w:pStyle w:val="Default"/>
        <w:ind w:firstLineChars="200" w:firstLine="600"/>
        <w:rPr>
          <w:rFonts w:ascii="仿宋" w:eastAsia="仿宋" w:hAnsi="仿宋"/>
          <w:color w:val="auto"/>
          <w:kern w:val="2"/>
          <w:sz w:val="30"/>
          <w:szCs w:val="30"/>
        </w:rPr>
      </w:pPr>
    </w:p>
    <w:p w14:paraId="6806BE95" w14:textId="4598EBDC" w:rsidR="004702EC" w:rsidRPr="00AA3148" w:rsidRDefault="0035371C" w:rsidP="00AA3148">
      <w:pPr>
        <w:pStyle w:val="Default"/>
        <w:ind w:firstLineChars="200" w:firstLine="600"/>
        <w:jc w:val="right"/>
        <w:rPr>
          <w:rFonts w:ascii="仿宋" w:eastAsia="仿宋" w:hAnsi="仿宋"/>
          <w:color w:val="auto"/>
          <w:kern w:val="2"/>
          <w:sz w:val="30"/>
          <w:szCs w:val="30"/>
        </w:rPr>
      </w:pPr>
      <w:r>
        <w:rPr>
          <w:rFonts w:ascii="仿宋" w:eastAsia="仿宋" w:hAnsi="仿宋"/>
          <w:color w:val="auto"/>
          <w:kern w:val="2"/>
          <w:sz w:val="30"/>
          <w:szCs w:val="30"/>
        </w:rPr>
        <w:t>2019</w:t>
      </w:r>
      <w:r w:rsidR="004702EC" w:rsidRPr="00AA3148">
        <w:rPr>
          <w:rFonts w:ascii="仿宋" w:eastAsia="仿宋" w:hAnsi="仿宋" w:hint="eastAsia"/>
          <w:color w:val="auto"/>
          <w:kern w:val="2"/>
          <w:sz w:val="30"/>
          <w:szCs w:val="30"/>
        </w:rPr>
        <w:t xml:space="preserve"> </w:t>
      </w:r>
      <w:r w:rsidR="004702EC" w:rsidRPr="00AA3148">
        <w:rPr>
          <w:rFonts w:ascii="仿宋" w:eastAsia="仿宋" w:hAnsi="仿宋"/>
          <w:color w:val="auto"/>
          <w:kern w:val="2"/>
          <w:sz w:val="30"/>
          <w:szCs w:val="30"/>
        </w:rPr>
        <w:t>年</w:t>
      </w:r>
      <w:r>
        <w:rPr>
          <w:rFonts w:ascii="仿宋" w:eastAsia="仿宋" w:hAnsi="仿宋" w:hint="eastAsia"/>
          <w:color w:val="auto"/>
          <w:kern w:val="2"/>
          <w:sz w:val="30"/>
          <w:szCs w:val="30"/>
        </w:rPr>
        <w:t xml:space="preserve"> 4 </w:t>
      </w:r>
      <w:r w:rsidR="004702EC" w:rsidRPr="00AA3148">
        <w:rPr>
          <w:rFonts w:ascii="仿宋" w:eastAsia="仿宋" w:hAnsi="仿宋"/>
          <w:color w:val="auto"/>
          <w:kern w:val="2"/>
          <w:sz w:val="30"/>
          <w:szCs w:val="30"/>
        </w:rPr>
        <w:t xml:space="preserve">月 </w:t>
      </w:r>
      <w:r>
        <w:rPr>
          <w:rFonts w:ascii="仿宋" w:eastAsia="仿宋" w:hAnsi="仿宋"/>
          <w:color w:val="auto"/>
          <w:kern w:val="2"/>
          <w:sz w:val="30"/>
          <w:szCs w:val="30"/>
        </w:rPr>
        <w:t>29</w:t>
      </w:r>
      <w:r w:rsidR="004702EC" w:rsidRPr="00AA3148">
        <w:rPr>
          <w:rFonts w:ascii="仿宋" w:eastAsia="仿宋" w:hAnsi="仿宋"/>
          <w:color w:val="auto"/>
          <w:kern w:val="2"/>
          <w:sz w:val="30"/>
          <w:szCs w:val="30"/>
        </w:rPr>
        <w:t xml:space="preserve"> 日</w:t>
      </w:r>
    </w:p>
    <w:p w14:paraId="65CA4E31" w14:textId="77777777" w:rsidR="004702EC" w:rsidRDefault="004702EC" w:rsidP="004702EC"/>
    <w:p w14:paraId="1D269581" w14:textId="77777777" w:rsidR="00EA2A8F" w:rsidRDefault="00EA2A8F"/>
    <w:sectPr w:rsidR="00EA2A8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1F26" w14:textId="77777777" w:rsidR="0084657A" w:rsidRDefault="0084657A">
      <w:r>
        <w:separator/>
      </w:r>
    </w:p>
  </w:endnote>
  <w:endnote w:type="continuationSeparator" w:id="0">
    <w:p w14:paraId="50990886" w14:textId="77777777" w:rsidR="0084657A" w:rsidRDefault="0084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5DCE" w14:textId="65D0C81D" w:rsidR="006367DE" w:rsidRDefault="004702EC">
    <w:pPr>
      <w:pStyle w:val="a3"/>
      <w:jc w:val="center"/>
    </w:pPr>
    <w:r>
      <w:fldChar w:fldCharType="begin"/>
    </w:r>
    <w:r>
      <w:instrText xml:space="preserve"> PAGE   \* MERGEFORMAT </w:instrText>
    </w:r>
    <w:r>
      <w:fldChar w:fldCharType="separate"/>
    </w:r>
    <w:r w:rsidR="0035371C" w:rsidRPr="0035371C">
      <w:rPr>
        <w:noProof/>
        <w:lang w:val="zh-CN"/>
      </w:rPr>
      <w:t>2</w:t>
    </w:r>
    <w:r>
      <w:fldChar w:fldCharType="end"/>
    </w:r>
  </w:p>
  <w:p w14:paraId="26365DF0" w14:textId="77777777" w:rsidR="006367DE" w:rsidRDefault="008465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522B0" w14:textId="77777777" w:rsidR="0084657A" w:rsidRDefault="0084657A">
      <w:r>
        <w:separator/>
      </w:r>
    </w:p>
  </w:footnote>
  <w:footnote w:type="continuationSeparator" w:id="0">
    <w:p w14:paraId="1B708547" w14:textId="77777777" w:rsidR="0084657A" w:rsidRDefault="0084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2EC"/>
    <w:rsid w:val="00115CC5"/>
    <w:rsid w:val="0035125A"/>
    <w:rsid w:val="0035371C"/>
    <w:rsid w:val="003F2CD6"/>
    <w:rsid w:val="004702EC"/>
    <w:rsid w:val="006345DC"/>
    <w:rsid w:val="007D112D"/>
    <w:rsid w:val="0084657A"/>
    <w:rsid w:val="00915012"/>
    <w:rsid w:val="00992AE4"/>
    <w:rsid w:val="00A22212"/>
    <w:rsid w:val="00AA3148"/>
    <w:rsid w:val="00AD22FA"/>
    <w:rsid w:val="00B73495"/>
    <w:rsid w:val="00CC3C71"/>
    <w:rsid w:val="00CE39DD"/>
    <w:rsid w:val="00EA2A8F"/>
    <w:rsid w:val="00F350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4F78"/>
  <w15:docId w15:val="{84A15B24-79FC-4E92-AE1E-D93224EB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2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02EC"/>
    <w:pPr>
      <w:tabs>
        <w:tab w:val="center" w:pos="4153"/>
        <w:tab w:val="right" w:pos="8306"/>
      </w:tabs>
      <w:snapToGrid w:val="0"/>
      <w:jc w:val="left"/>
    </w:pPr>
    <w:rPr>
      <w:sz w:val="18"/>
      <w:szCs w:val="18"/>
    </w:rPr>
  </w:style>
  <w:style w:type="character" w:customStyle="1" w:styleId="a4">
    <w:name w:val="页脚 字符"/>
    <w:basedOn w:val="a0"/>
    <w:link w:val="a3"/>
    <w:uiPriority w:val="99"/>
    <w:rsid w:val="004702EC"/>
    <w:rPr>
      <w:rFonts w:ascii="Times New Roman" w:eastAsia="宋体" w:hAnsi="Times New Roman" w:cs="Times New Roman"/>
      <w:sz w:val="18"/>
      <w:szCs w:val="18"/>
    </w:rPr>
  </w:style>
  <w:style w:type="paragraph" w:styleId="a5">
    <w:name w:val="List Paragraph"/>
    <w:basedOn w:val="a"/>
    <w:qFormat/>
    <w:rsid w:val="004702EC"/>
    <w:pPr>
      <w:spacing w:line="360" w:lineRule="auto"/>
      <w:ind w:firstLineChars="200" w:firstLine="420"/>
    </w:pPr>
    <w:rPr>
      <w:rFonts w:ascii="Calibri" w:eastAsia="仿宋" w:hAnsi="Calibri"/>
      <w:sz w:val="32"/>
      <w:szCs w:val="22"/>
    </w:rPr>
  </w:style>
  <w:style w:type="character" w:styleId="a6">
    <w:name w:val="Hyperlink"/>
    <w:uiPriority w:val="99"/>
    <w:unhideWhenUsed/>
    <w:rsid w:val="004702EC"/>
    <w:rPr>
      <w:color w:val="0000FF"/>
      <w:u w:val="single"/>
    </w:rPr>
  </w:style>
  <w:style w:type="character" w:styleId="a7">
    <w:name w:val="annotation reference"/>
    <w:basedOn w:val="a0"/>
    <w:uiPriority w:val="99"/>
    <w:semiHidden/>
    <w:unhideWhenUsed/>
    <w:rsid w:val="004702EC"/>
    <w:rPr>
      <w:sz w:val="21"/>
      <w:szCs w:val="21"/>
    </w:rPr>
  </w:style>
  <w:style w:type="paragraph" w:styleId="a8">
    <w:name w:val="annotation text"/>
    <w:basedOn w:val="a"/>
    <w:link w:val="a9"/>
    <w:uiPriority w:val="99"/>
    <w:semiHidden/>
    <w:unhideWhenUsed/>
    <w:rsid w:val="004702EC"/>
    <w:pPr>
      <w:jc w:val="left"/>
    </w:pPr>
  </w:style>
  <w:style w:type="character" w:customStyle="1" w:styleId="a9">
    <w:name w:val="批注文字 字符"/>
    <w:basedOn w:val="a0"/>
    <w:link w:val="a8"/>
    <w:uiPriority w:val="99"/>
    <w:semiHidden/>
    <w:rsid w:val="004702EC"/>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4702EC"/>
    <w:rPr>
      <w:b/>
      <w:bCs/>
    </w:rPr>
  </w:style>
  <w:style w:type="character" w:customStyle="1" w:styleId="ab">
    <w:name w:val="批注主题 字符"/>
    <w:basedOn w:val="a9"/>
    <w:link w:val="aa"/>
    <w:uiPriority w:val="99"/>
    <w:semiHidden/>
    <w:rsid w:val="004702EC"/>
    <w:rPr>
      <w:rFonts w:ascii="Times New Roman" w:eastAsia="宋体" w:hAnsi="Times New Roman" w:cs="Times New Roman"/>
      <w:b/>
      <w:bCs/>
      <w:szCs w:val="24"/>
    </w:rPr>
  </w:style>
  <w:style w:type="paragraph" w:styleId="ac">
    <w:name w:val="Balloon Text"/>
    <w:basedOn w:val="a"/>
    <w:link w:val="ad"/>
    <w:uiPriority w:val="99"/>
    <w:semiHidden/>
    <w:unhideWhenUsed/>
    <w:rsid w:val="004702EC"/>
    <w:rPr>
      <w:sz w:val="18"/>
      <w:szCs w:val="18"/>
    </w:rPr>
  </w:style>
  <w:style w:type="character" w:customStyle="1" w:styleId="ad">
    <w:name w:val="批注框文本 字符"/>
    <w:basedOn w:val="a0"/>
    <w:link w:val="ac"/>
    <w:uiPriority w:val="99"/>
    <w:semiHidden/>
    <w:rsid w:val="004702EC"/>
    <w:rPr>
      <w:rFonts w:ascii="Times New Roman" w:eastAsia="宋体" w:hAnsi="Times New Roman" w:cs="Times New Roman"/>
      <w:sz w:val="18"/>
      <w:szCs w:val="18"/>
    </w:rPr>
  </w:style>
  <w:style w:type="paragraph" w:styleId="ae">
    <w:name w:val="header"/>
    <w:basedOn w:val="a"/>
    <w:link w:val="af"/>
    <w:uiPriority w:val="99"/>
    <w:unhideWhenUsed/>
    <w:rsid w:val="00AA3148"/>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AA3148"/>
    <w:rPr>
      <w:rFonts w:ascii="Times New Roman" w:eastAsia="宋体" w:hAnsi="Times New Roman" w:cs="Times New Roman"/>
      <w:sz w:val="18"/>
      <w:szCs w:val="18"/>
    </w:rPr>
  </w:style>
  <w:style w:type="paragraph" w:customStyle="1" w:styleId="Default">
    <w:name w:val="Default"/>
    <w:rsid w:val="00AA3148"/>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蒋仲敏:会签经办人</cp:lastModifiedBy>
  <cp:revision>10</cp:revision>
  <dcterms:created xsi:type="dcterms:W3CDTF">2017-04-10T09:47:00Z</dcterms:created>
  <dcterms:modified xsi:type="dcterms:W3CDTF">2019-04-29T06:46:00Z</dcterms:modified>
</cp:coreProperties>
</file>