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23" w:rsidRPr="00142E23" w:rsidRDefault="00142E23" w:rsidP="00142E23">
      <w:pPr>
        <w:pStyle w:val="a3"/>
        <w:shd w:val="clear" w:color="auto" w:fill="FFFFFF"/>
        <w:spacing w:before="0" w:beforeAutospacing="0" w:after="0" w:afterAutospacing="0" w:line="408" w:lineRule="atLeast"/>
        <w:jc w:val="center"/>
        <w:rPr>
          <w:rFonts w:ascii="Microsoft YaHei UI" w:eastAsia="Microsoft YaHei UI" w:hAnsi="Microsoft YaHei UI"/>
          <w:spacing w:val="8"/>
          <w:sz w:val="26"/>
          <w:szCs w:val="26"/>
        </w:rPr>
      </w:pPr>
      <w:r w:rsidRPr="00142E23">
        <w:rPr>
          <w:rStyle w:val="a4"/>
          <w:rFonts w:hint="eastAsia"/>
          <w:spacing w:val="8"/>
          <w:sz w:val="26"/>
          <w:szCs w:val="26"/>
        </w:rPr>
        <w:t>关于做好</w:t>
      </w:r>
      <w:r w:rsidRPr="00142E23">
        <w:rPr>
          <w:rStyle w:val="a4"/>
          <w:rFonts w:ascii="Microsoft YaHei UI" w:eastAsia="Microsoft YaHei UI" w:hAnsi="Microsoft YaHei UI" w:hint="eastAsia"/>
          <w:spacing w:val="8"/>
          <w:sz w:val="26"/>
          <w:szCs w:val="26"/>
        </w:rPr>
        <w:t>2018</w:t>
      </w:r>
      <w:r w:rsidRPr="00142E23">
        <w:rPr>
          <w:rStyle w:val="a4"/>
          <w:rFonts w:hint="eastAsia"/>
          <w:spacing w:val="8"/>
          <w:sz w:val="26"/>
          <w:szCs w:val="26"/>
        </w:rPr>
        <w:t>年下半年度资产支持证券信用风险管理报告报送工作有关事项的通知</w:t>
      </w:r>
    </w:p>
    <w:p w:rsidR="00142E23" w:rsidRDefault="00142E23" w:rsidP="00142E23">
      <w:pPr>
        <w:pStyle w:val="a3"/>
        <w:shd w:val="clear" w:color="auto" w:fill="FFFFFF"/>
        <w:spacing w:before="0" w:beforeAutospacing="0" w:after="0" w:afterAutospacing="0" w:line="408"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w:t>
      </w:r>
    </w:p>
    <w:p w:rsidR="00142E23" w:rsidRPr="0038762E" w:rsidRDefault="00142E23" w:rsidP="00142E23">
      <w:pPr>
        <w:pStyle w:val="a3"/>
        <w:shd w:val="clear" w:color="auto" w:fill="FFFFFF"/>
        <w:spacing w:before="0" w:beforeAutospacing="0" w:after="0" w:afterAutospacing="0" w:line="408" w:lineRule="atLeast"/>
        <w:jc w:val="both"/>
        <w:rPr>
          <w:rFonts w:asciiTheme="minorEastAsia" w:eastAsiaTheme="minorEastAsia" w:hAnsiTheme="minorEastAsia"/>
          <w:color w:val="333333"/>
          <w:spacing w:val="8"/>
          <w:sz w:val="26"/>
          <w:szCs w:val="26"/>
        </w:rPr>
      </w:pPr>
      <w:r w:rsidRPr="0038762E">
        <w:rPr>
          <w:rFonts w:asciiTheme="minorEastAsia" w:eastAsiaTheme="minorEastAsia" w:hAnsiTheme="minorEastAsia" w:hint="eastAsia"/>
          <w:color w:val="333333"/>
          <w:spacing w:val="8"/>
          <w:sz w:val="26"/>
          <w:szCs w:val="26"/>
        </w:rPr>
        <w:t>各市场参与人：</w:t>
      </w:r>
    </w:p>
    <w:p w:rsidR="00142E23" w:rsidRPr="0038762E" w:rsidRDefault="00142E23" w:rsidP="00BE7F1B">
      <w:pPr>
        <w:pStyle w:val="a3"/>
        <w:shd w:val="clear" w:color="auto" w:fill="FFFFFF"/>
        <w:spacing w:before="0" w:beforeAutospacing="0" w:after="0" w:afterAutospacing="0" w:line="408" w:lineRule="atLeast"/>
        <w:ind w:firstLineChars="200" w:firstLine="552"/>
        <w:jc w:val="both"/>
        <w:rPr>
          <w:rFonts w:asciiTheme="minorEastAsia" w:eastAsiaTheme="minorEastAsia" w:hAnsiTheme="minorEastAsia"/>
          <w:color w:val="333333"/>
          <w:spacing w:val="8"/>
          <w:sz w:val="26"/>
          <w:szCs w:val="26"/>
        </w:rPr>
      </w:pPr>
      <w:r w:rsidRPr="0038762E">
        <w:rPr>
          <w:rFonts w:asciiTheme="minorEastAsia" w:eastAsiaTheme="minorEastAsia" w:hAnsiTheme="minorEastAsia" w:hint="eastAsia"/>
          <w:color w:val="333333"/>
          <w:spacing w:val="8"/>
          <w:sz w:val="26"/>
          <w:szCs w:val="26"/>
        </w:rPr>
        <w:t>为进一步加强资产支持证券存续期信用风险管理，现就做好2018年下半年度资产支持证券信用风险管理报告报送工作有关事项通知如下：</w:t>
      </w:r>
    </w:p>
    <w:p w:rsidR="00142E23" w:rsidRPr="0038762E" w:rsidRDefault="00142E23" w:rsidP="00BE7F1B">
      <w:pPr>
        <w:pStyle w:val="a3"/>
        <w:shd w:val="clear" w:color="auto" w:fill="FFFFFF"/>
        <w:spacing w:before="0" w:beforeAutospacing="0" w:after="0" w:afterAutospacing="0" w:line="408" w:lineRule="atLeast"/>
        <w:ind w:firstLineChars="200" w:firstLine="552"/>
        <w:jc w:val="both"/>
        <w:rPr>
          <w:rFonts w:asciiTheme="minorEastAsia" w:eastAsiaTheme="minorEastAsia" w:hAnsiTheme="minorEastAsia"/>
          <w:color w:val="333333"/>
          <w:spacing w:val="8"/>
          <w:sz w:val="26"/>
          <w:szCs w:val="26"/>
        </w:rPr>
      </w:pPr>
      <w:r w:rsidRPr="0038762E">
        <w:rPr>
          <w:rFonts w:asciiTheme="minorEastAsia" w:eastAsiaTheme="minorEastAsia" w:hAnsiTheme="minorEastAsia" w:hint="eastAsia"/>
          <w:color w:val="333333"/>
          <w:spacing w:val="8"/>
          <w:sz w:val="26"/>
          <w:szCs w:val="26"/>
        </w:rPr>
        <w:t>一、各市场参与人应当按照《</w:t>
      </w:r>
      <w:r w:rsidR="00994054" w:rsidRPr="00994054">
        <w:rPr>
          <w:rFonts w:asciiTheme="minorEastAsia" w:eastAsiaTheme="minorEastAsia" w:hAnsiTheme="minorEastAsia" w:hint="eastAsia"/>
          <w:color w:val="333333"/>
          <w:spacing w:val="8"/>
          <w:sz w:val="26"/>
          <w:szCs w:val="26"/>
        </w:rPr>
        <w:t>机构间私募产品报价与服务系统资产支持证券存续期信用风险管理指引（试行）</w:t>
      </w:r>
      <w:r w:rsidR="00DC16ED">
        <w:rPr>
          <w:rFonts w:asciiTheme="minorEastAsia" w:eastAsiaTheme="minorEastAsia" w:hAnsiTheme="minorEastAsia" w:hint="eastAsia"/>
          <w:color w:val="333333"/>
          <w:spacing w:val="8"/>
          <w:sz w:val="26"/>
          <w:szCs w:val="26"/>
        </w:rPr>
        <w:t>》（以下简称《指引》）要求，结合</w:t>
      </w:r>
      <w:r w:rsidRPr="0038762E">
        <w:rPr>
          <w:rFonts w:asciiTheme="minorEastAsia" w:eastAsiaTheme="minorEastAsia" w:hAnsiTheme="minorEastAsia" w:hint="eastAsia"/>
          <w:color w:val="333333"/>
          <w:spacing w:val="8"/>
          <w:sz w:val="26"/>
          <w:szCs w:val="26"/>
        </w:rPr>
        <w:t>资产支持证券信用风险管理工作中反映出的问题，切实做好风险监测、排查、预警及化解处置等风险管理工作，积极履行信用风险管理义务和相应报告义务。</w:t>
      </w:r>
    </w:p>
    <w:p w:rsidR="00142E23" w:rsidRPr="0038762E" w:rsidRDefault="00E34F07" w:rsidP="00BE7F1B">
      <w:pPr>
        <w:pStyle w:val="a3"/>
        <w:shd w:val="clear" w:color="auto" w:fill="FFFFFF"/>
        <w:spacing w:before="0" w:beforeAutospacing="0" w:after="0" w:afterAutospacing="0" w:line="408" w:lineRule="atLeast"/>
        <w:ind w:firstLineChars="200" w:firstLine="552"/>
        <w:jc w:val="both"/>
        <w:rPr>
          <w:rFonts w:asciiTheme="minorEastAsia" w:eastAsiaTheme="minorEastAsia" w:hAnsiTheme="minorEastAsia"/>
          <w:color w:val="333333"/>
          <w:spacing w:val="8"/>
          <w:sz w:val="26"/>
          <w:szCs w:val="26"/>
        </w:rPr>
      </w:pPr>
      <w:r>
        <w:rPr>
          <w:rFonts w:asciiTheme="minorEastAsia" w:eastAsiaTheme="minorEastAsia" w:hAnsiTheme="minorEastAsia" w:hint="eastAsia"/>
          <w:color w:val="333333"/>
          <w:spacing w:val="8"/>
          <w:sz w:val="26"/>
          <w:szCs w:val="26"/>
        </w:rPr>
        <w:t>二、</w:t>
      </w:r>
      <w:r w:rsidR="00D66A33">
        <w:rPr>
          <w:rFonts w:asciiTheme="minorEastAsia" w:eastAsiaTheme="minorEastAsia" w:hAnsiTheme="minorEastAsia" w:hint="eastAsia"/>
          <w:color w:val="333333"/>
          <w:spacing w:val="8"/>
          <w:sz w:val="26"/>
          <w:szCs w:val="26"/>
        </w:rPr>
        <w:t>各</w:t>
      </w:r>
      <w:r w:rsidR="00142E23" w:rsidRPr="0038762E">
        <w:rPr>
          <w:rFonts w:asciiTheme="minorEastAsia" w:eastAsiaTheme="minorEastAsia" w:hAnsiTheme="minorEastAsia" w:hint="eastAsia"/>
          <w:color w:val="333333"/>
          <w:spacing w:val="8"/>
          <w:sz w:val="26"/>
          <w:szCs w:val="26"/>
        </w:rPr>
        <w:t>管理人应于</w:t>
      </w:r>
      <w:r w:rsidR="00142E23" w:rsidRPr="0038762E">
        <w:rPr>
          <w:rStyle w:val="a4"/>
          <w:rFonts w:asciiTheme="minorEastAsia" w:eastAsiaTheme="minorEastAsia" w:hAnsiTheme="minorEastAsia" w:hint="eastAsia"/>
          <w:color w:val="333333"/>
          <w:spacing w:val="8"/>
          <w:sz w:val="26"/>
          <w:szCs w:val="26"/>
        </w:rPr>
        <w:t>2018年11月30日前</w:t>
      </w:r>
      <w:r w:rsidR="00142E23" w:rsidRPr="0038762E">
        <w:rPr>
          <w:rFonts w:asciiTheme="minorEastAsia" w:eastAsiaTheme="minorEastAsia" w:hAnsiTheme="minorEastAsia" w:hint="eastAsia"/>
          <w:color w:val="333333"/>
          <w:spacing w:val="8"/>
          <w:sz w:val="26"/>
          <w:szCs w:val="26"/>
        </w:rPr>
        <w:t>报送2018年下半年度资产支持证券信用风险管理报告（以下简称本次报告）。</w:t>
      </w:r>
    </w:p>
    <w:p w:rsidR="00142E23" w:rsidRPr="0038762E" w:rsidRDefault="00142E23" w:rsidP="00BE7F1B">
      <w:pPr>
        <w:pStyle w:val="a3"/>
        <w:shd w:val="clear" w:color="auto" w:fill="FFFFFF"/>
        <w:spacing w:before="0" w:beforeAutospacing="0" w:after="0" w:afterAutospacing="0" w:line="408" w:lineRule="atLeast"/>
        <w:ind w:firstLineChars="200" w:firstLine="552"/>
        <w:jc w:val="both"/>
        <w:rPr>
          <w:rFonts w:asciiTheme="minorEastAsia" w:eastAsiaTheme="minorEastAsia" w:hAnsiTheme="minorEastAsia"/>
          <w:color w:val="333333"/>
          <w:spacing w:val="8"/>
          <w:sz w:val="26"/>
          <w:szCs w:val="26"/>
        </w:rPr>
      </w:pPr>
      <w:r w:rsidRPr="0038762E">
        <w:rPr>
          <w:rFonts w:asciiTheme="minorEastAsia" w:eastAsiaTheme="minorEastAsia" w:hAnsiTheme="minorEastAsia" w:hint="eastAsia"/>
          <w:color w:val="333333"/>
          <w:spacing w:val="8"/>
          <w:sz w:val="26"/>
          <w:szCs w:val="26"/>
        </w:rPr>
        <w:t>三、本次报告报送的资产支持证券范围为截至</w:t>
      </w:r>
      <w:r w:rsidRPr="0038762E">
        <w:rPr>
          <w:rStyle w:val="a4"/>
          <w:rFonts w:asciiTheme="minorEastAsia" w:eastAsiaTheme="minorEastAsia" w:hAnsiTheme="minorEastAsia" w:hint="eastAsia"/>
          <w:color w:val="333333"/>
          <w:spacing w:val="8"/>
          <w:sz w:val="26"/>
          <w:szCs w:val="26"/>
        </w:rPr>
        <w:t>2018年10月31日</w:t>
      </w:r>
      <w:r w:rsidR="00D11C92">
        <w:rPr>
          <w:rFonts w:asciiTheme="minorEastAsia" w:eastAsiaTheme="minorEastAsia" w:hAnsiTheme="minorEastAsia" w:hint="eastAsia"/>
          <w:color w:val="333333"/>
          <w:spacing w:val="8"/>
          <w:sz w:val="26"/>
          <w:szCs w:val="26"/>
        </w:rPr>
        <w:t>在报价</w:t>
      </w:r>
      <w:r w:rsidR="002B4C14">
        <w:rPr>
          <w:rFonts w:asciiTheme="minorEastAsia" w:eastAsiaTheme="minorEastAsia" w:hAnsiTheme="minorEastAsia"/>
          <w:color w:val="333333"/>
          <w:spacing w:val="8"/>
          <w:sz w:val="26"/>
          <w:szCs w:val="26"/>
        </w:rPr>
        <w:t>系统</w:t>
      </w:r>
      <w:r w:rsidR="002B4C14">
        <w:rPr>
          <w:rFonts w:asciiTheme="minorEastAsia" w:eastAsiaTheme="minorEastAsia" w:hAnsiTheme="minorEastAsia" w:hint="eastAsia"/>
          <w:color w:val="333333"/>
          <w:spacing w:val="8"/>
          <w:sz w:val="26"/>
          <w:szCs w:val="26"/>
        </w:rPr>
        <w:t>挂牌</w:t>
      </w:r>
      <w:r w:rsidR="00D11C92">
        <w:rPr>
          <w:rFonts w:asciiTheme="minorEastAsia" w:eastAsiaTheme="minorEastAsia" w:hAnsiTheme="minorEastAsia"/>
          <w:color w:val="333333"/>
          <w:spacing w:val="8"/>
          <w:sz w:val="26"/>
          <w:szCs w:val="26"/>
        </w:rPr>
        <w:t>的资产支持</w:t>
      </w:r>
      <w:r w:rsidR="00D11C92">
        <w:rPr>
          <w:rFonts w:asciiTheme="minorEastAsia" w:eastAsiaTheme="minorEastAsia" w:hAnsiTheme="minorEastAsia" w:hint="eastAsia"/>
          <w:color w:val="333333"/>
          <w:spacing w:val="8"/>
          <w:sz w:val="26"/>
          <w:szCs w:val="26"/>
        </w:rPr>
        <w:t>证券</w:t>
      </w:r>
      <w:r w:rsidR="00D11C92">
        <w:rPr>
          <w:rFonts w:asciiTheme="minorEastAsia" w:eastAsiaTheme="minorEastAsia" w:hAnsiTheme="minorEastAsia"/>
          <w:color w:val="333333"/>
          <w:spacing w:val="8"/>
          <w:sz w:val="26"/>
          <w:szCs w:val="26"/>
        </w:rPr>
        <w:t>。</w:t>
      </w:r>
    </w:p>
    <w:p w:rsidR="00142E23" w:rsidRPr="0038762E" w:rsidRDefault="00E6704D" w:rsidP="00BE7F1B">
      <w:pPr>
        <w:pStyle w:val="a3"/>
        <w:shd w:val="clear" w:color="auto" w:fill="FFFFFF"/>
        <w:spacing w:before="0" w:beforeAutospacing="0" w:after="0" w:afterAutospacing="0" w:line="408" w:lineRule="atLeast"/>
        <w:ind w:firstLineChars="200" w:firstLine="552"/>
        <w:jc w:val="both"/>
        <w:rPr>
          <w:rFonts w:asciiTheme="minorEastAsia" w:eastAsiaTheme="minorEastAsia" w:hAnsiTheme="minorEastAsia"/>
          <w:color w:val="333333"/>
          <w:spacing w:val="8"/>
          <w:sz w:val="26"/>
          <w:szCs w:val="26"/>
        </w:rPr>
      </w:pPr>
      <w:r>
        <w:rPr>
          <w:rFonts w:asciiTheme="minorEastAsia" w:eastAsiaTheme="minorEastAsia" w:hAnsiTheme="minorEastAsia" w:hint="eastAsia"/>
          <w:color w:val="333333"/>
          <w:spacing w:val="8"/>
          <w:sz w:val="26"/>
          <w:szCs w:val="26"/>
        </w:rPr>
        <w:t>四、本次报告编制过程中，</w:t>
      </w:r>
      <w:r w:rsidR="00D94BA8">
        <w:rPr>
          <w:rFonts w:asciiTheme="minorEastAsia" w:eastAsiaTheme="minorEastAsia" w:hAnsiTheme="minorEastAsia" w:hint="eastAsia"/>
          <w:color w:val="333333"/>
          <w:spacing w:val="8"/>
          <w:sz w:val="26"/>
          <w:szCs w:val="26"/>
        </w:rPr>
        <w:t>各</w:t>
      </w:r>
      <w:r w:rsidR="00142E23" w:rsidRPr="0038762E">
        <w:rPr>
          <w:rFonts w:asciiTheme="minorEastAsia" w:eastAsiaTheme="minorEastAsia" w:hAnsiTheme="minorEastAsia" w:hint="eastAsia"/>
          <w:color w:val="333333"/>
          <w:spacing w:val="8"/>
          <w:sz w:val="26"/>
          <w:szCs w:val="26"/>
        </w:rPr>
        <w:t>管理人应当以风险为导向，开展全面深入的风险监测及跟踪处置，避免出现逾期报送、漏报、错报</w:t>
      </w:r>
      <w:r w:rsidR="0074689F">
        <w:rPr>
          <w:rFonts w:asciiTheme="minorEastAsia" w:eastAsiaTheme="minorEastAsia" w:hAnsiTheme="minorEastAsia" w:hint="eastAsia"/>
          <w:color w:val="333333"/>
          <w:spacing w:val="8"/>
          <w:sz w:val="26"/>
          <w:szCs w:val="26"/>
        </w:rPr>
        <w:t>。</w:t>
      </w:r>
      <w:r w:rsidR="003727B8" w:rsidRPr="003727B8">
        <w:rPr>
          <w:rFonts w:asciiTheme="minorEastAsia" w:eastAsiaTheme="minorEastAsia" w:hAnsiTheme="minorEastAsia" w:hint="eastAsia"/>
          <w:color w:val="333333"/>
          <w:spacing w:val="8"/>
          <w:sz w:val="26"/>
          <w:szCs w:val="26"/>
        </w:rPr>
        <w:t>半年度信用风险管理报告中</w:t>
      </w:r>
      <w:r w:rsidR="00D10D1D">
        <w:rPr>
          <w:rFonts w:asciiTheme="minorEastAsia" w:eastAsiaTheme="minorEastAsia" w:hAnsiTheme="minorEastAsia" w:hint="eastAsia"/>
          <w:color w:val="333333"/>
          <w:spacing w:val="8"/>
          <w:sz w:val="26"/>
          <w:szCs w:val="26"/>
        </w:rPr>
        <w:t>应当重点说明违约类、风险类、</w:t>
      </w:r>
      <w:r w:rsidR="00142E23" w:rsidRPr="0038762E">
        <w:rPr>
          <w:rFonts w:asciiTheme="minorEastAsia" w:eastAsiaTheme="minorEastAsia" w:hAnsiTheme="minorEastAsia" w:hint="eastAsia"/>
          <w:color w:val="333333"/>
          <w:spacing w:val="8"/>
          <w:sz w:val="26"/>
          <w:szCs w:val="26"/>
        </w:rPr>
        <w:t>关注类资产支持证券及报告期内风险分类发生重大不利变化资产支持证券的风险事项、分类依据及风险管理工作开展情况。本次报告中风险分类如为</w:t>
      </w:r>
      <w:r w:rsidR="00142E23" w:rsidRPr="0038762E">
        <w:rPr>
          <w:rFonts w:asciiTheme="minorEastAsia" w:eastAsiaTheme="minorEastAsia" w:hAnsiTheme="minorEastAsia" w:hint="eastAsia"/>
          <w:color w:val="333333"/>
          <w:spacing w:val="8"/>
          <w:sz w:val="26"/>
          <w:szCs w:val="26"/>
        </w:rPr>
        <w:lastRenderedPageBreak/>
        <w:t>初步分类，管理人应当按照《指引》规定，及时开展风险排查和确定正式分类，并按规定履行信息披露、报告等义务。</w:t>
      </w:r>
    </w:p>
    <w:p w:rsidR="00142E23" w:rsidRPr="0038762E" w:rsidRDefault="00142E23" w:rsidP="00BE7F1B">
      <w:pPr>
        <w:pStyle w:val="a3"/>
        <w:shd w:val="clear" w:color="auto" w:fill="FFFFFF"/>
        <w:spacing w:before="0" w:beforeAutospacing="0" w:after="0" w:afterAutospacing="0" w:line="408" w:lineRule="atLeast"/>
        <w:ind w:firstLineChars="200" w:firstLine="552"/>
        <w:jc w:val="both"/>
        <w:rPr>
          <w:rFonts w:asciiTheme="minorEastAsia" w:eastAsiaTheme="minorEastAsia" w:hAnsiTheme="minorEastAsia"/>
          <w:color w:val="333333"/>
          <w:spacing w:val="8"/>
          <w:sz w:val="26"/>
          <w:szCs w:val="26"/>
        </w:rPr>
      </w:pPr>
      <w:r w:rsidRPr="0038762E">
        <w:rPr>
          <w:rFonts w:asciiTheme="minorEastAsia" w:eastAsiaTheme="minorEastAsia" w:hAnsiTheme="minorEastAsia" w:hint="eastAsia"/>
          <w:color w:val="333333"/>
          <w:spacing w:val="8"/>
          <w:sz w:val="26"/>
          <w:szCs w:val="26"/>
        </w:rPr>
        <w:t>五、相关资产支持证券如为风险类、违约类的，管理人应当严格按照《指引》规定及时提交资产支持证券信用风险管理临时报告及资产支持证券信用风险化解和处置预案，持续报告资产支持证券的风险状况、已采取或拟采取的风险化解处置及投资者权益保护措施等信息。</w:t>
      </w:r>
    </w:p>
    <w:p w:rsidR="00142E23" w:rsidRPr="0038762E" w:rsidRDefault="00D132BF" w:rsidP="00BE7F1B">
      <w:pPr>
        <w:pStyle w:val="a3"/>
        <w:shd w:val="clear" w:color="auto" w:fill="FFFFFF"/>
        <w:spacing w:before="0" w:beforeAutospacing="0" w:after="0" w:afterAutospacing="0" w:line="408" w:lineRule="atLeast"/>
        <w:ind w:firstLineChars="200" w:firstLine="552"/>
        <w:jc w:val="both"/>
        <w:rPr>
          <w:rFonts w:asciiTheme="minorEastAsia" w:eastAsiaTheme="minorEastAsia" w:hAnsiTheme="minorEastAsia"/>
          <w:color w:val="333333"/>
          <w:spacing w:val="8"/>
          <w:sz w:val="26"/>
          <w:szCs w:val="26"/>
        </w:rPr>
      </w:pPr>
      <w:r>
        <w:rPr>
          <w:rFonts w:asciiTheme="minorEastAsia" w:eastAsiaTheme="minorEastAsia" w:hAnsiTheme="minorEastAsia" w:hint="eastAsia"/>
          <w:color w:val="333333"/>
          <w:spacing w:val="8"/>
          <w:sz w:val="26"/>
          <w:szCs w:val="26"/>
        </w:rPr>
        <w:t>六、本次报告通过邮件方式报送，报告盖章扫描后发送至报价系统</w:t>
      </w:r>
      <w:r w:rsidR="00AB70E5">
        <w:rPr>
          <w:rFonts w:asciiTheme="minorEastAsia" w:eastAsiaTheme="minorEastAsia" w:hAnsiTheme="minorEastAsia" w:hint="eastAsia"/>
          <w:color w:val="333333"/>
          <w:spacing w:val="8"/>
          <w:sz w:val="26"/>
          <w:szCs w:val="26"/>
        </w:rPr>
        <w:t>abs@sac</w:t>
      </w:r>
      <w:r w:rsidR="004F4AAB">
        <w:rPr>
          <w:rFonts w:asciiTheme="minorEastAsia" w:eastAsiaTheme="minorEastAsia" w:hAnsiTheme="minorEastAsia" w:hint="eastAsia"/>
          <w:color w:val="333333"/>
          <w:spacing w:val="8"/>
          <w:sz w:val="26"/>
          <w:szCs w:val="26"/>
        </w:rPr>
        <w:t>.</w:t>
      </w:r>
      <w:r w:rsidR="00AB70E5">
        <w:rPr>
          <w:rFonts w:asciiTheme="minorEastAsia" w:eastAsiaTheme="minorEastAsia" w:hAnsiTheme="minorEastAsia" w:hint="eastAsia"/>
          <w:color w:val="333333"/>
          <w:spacing w:val="8"/>
          <w:sz w:val="26"/>
          <w:szCs w:val="26"/>
        </w:rPr>
        <w:t>net.cn</w:t>
      </w:r>
      <w:r w:rsidR="00B478AE">
        <w:rPr>
          <w:rFonts w:asciiTheme="minorEastAsia" w:eastAsiaTheme="minorEastAsia" w:hAnsiTheme="minorEastAsia" w:hint="eastAsia"/>
          <w:color w:val="333333"/>
          <w:spacing w:val="8"/>
          <w:sz w:val="26"/>
          <w:szCs w:val="26"/>
        </w:rPr>
        <w:t>邮箱。</w:t>
      </w:r>
      <w:r w:rsidR="00142E23" w:rsidRPr="0038762E">
        <w:rPr>
          <w:rFonts w:asciiTheme="minorEastAsia" w:eastAsiaTheme="minorEastAsia" w:hAnsiTheme="minorEastAsia" w:hint="eastAsia"/>
          <w:color w:val="333333"/>
          <w:spacing w:val="8"/>
          <w:sz w:val="26"/>
          <w:szCs w:val="26"/>
        </w:rPr>
        <w:t>参与人在贯彻落实《指引》过</w:t>
      </w:r>
      <w:r w:rsidR="00E11AA0">
        <w:rPr>
          <w:rFonts w:asciiTheme="minorEastAsia" w:eastAsiaTheme="minorEastAsia" w:hAnsiTheme="minorEastAsia" w:hint="eastAsia"/>
          <w:color w:val="333333"/>
          <w:spacing w:val="8"/>
          <w:sz w:val="26"/>
          <w:szCs w:val="26"/>
        </w:rPr>
        <w:t>程中，若有任何疑问，可通过以下方式与报价</w:t>
      </w:r>
      <w:r w:rsidR="00E11AA0">
        <w:rPr>
          <w:rFonts w:asciiTheme="minorEastAsia" w:eastAsiaTheme="minorEastAsia" w:hAnsiTheme="minorEastAsia"/>
          <w:color w:val="333333"/>
          <w:spacing w:val="8"/>
          <w:sz w:val="26"/>
          <w:szCs w:val="26"/>
        </w:rPr>
        <w:t>系统</w:t>
      </w:r>
      <w:r w:rsidR="00142E23" w:rsidRPr="0038762E">
        <w:rPr>
          <w:rFonts w:asciiTheme="minorEastAsia" w:eastAsiaTheme="minorEastAsia" w:hAnsiTheme="minorEastAsia" w:hint="eastAsia"/>
          <w:color w:val="333333"/>
          <w:spacing w:val="8"/>
          <w:sz w:val="26"/>
          <w:szCs w:val="26"/>
        </w:rPr>
        <w:t>联系：</w:t>
      </w:r>
      <w:hyperlink r:id="rId6" w:history="1">
        <w:r w:rsidR="00BA3591" w:rsidRPr="00852B41">
          <w:rPr>
            <w:rStyle w:val="a5"/>
            <w:rFonts w:asciiTheme="minorEastAsia" w:eastAsiaTheme="minorEastAsia" w:hAnsiTheme="minorEastAsia" w:hint="eastAsia"/>
            <w:spacing w:val="8"/>
            <w:sz w:val="26"/>
            <w:szCs w:val="26"/>
          </w:rPr>
          <w:t>abs@sac.net.cn；010</w:t>
        </w:r>
        <w:r w:rsidR="00BA3591" w:rsidRPr="00852B41">
          <w:rPr>
            <w:rStyle w:val="a5"/>
            <w:rFonts w:asciiTheme="minorEastAsia" w:eastAsiaTheme="minorEastAsia" w:hAnsiTheme="minorEastAsia"/>
            <w:spacing w:val="8"/>
            <w:sz w:val="26"/>
            <w:szCs w:val="26"/>
          </w:rPr>
          <w:t>-83897820</w:t>
        </w:r>
      </w:hyperlink>
      <w:r w:rsidR="00BA3591">
        <w:rPr>
          <w:rFonts w:asciiTheme="minorEastAsia" w:eastAsiaTheme="minorEastAsia" w:hAnsiTheme="minorEastAsia" w:hint="eastAsia"/>
          <w:color w:val="333333"/>
          <w:spacing w:val="8"/>
          <w:sz w:val="26"/>
          <w:szCs w:val="26"/>
        </w:rPr>
        <w:t>。</w:t>
      </w:r>
    </w:p>
    <w:p w:rsidR="00142E23" w:rsidRDefault="00142E23" w:rsidP="00BE7F1B">
      <w:pPr>
        <w:pStyle w:val="a3"/>
        <w:shd w:val="clear" w:color="auto" w:fill="FFFFFF"/>
        <w:spacing w:before="0" w:beforeAutospacing="0" w:after="0" w:afterAutospacing="0" w:line="408" w:lineRule="atLeast"/>
        <w:ind w:firstLineChars="200" w:firstLine="552"/>
        <w:jc w:val="both"/>
        <w:rPr>
          <w:rFonts w:ascii="Microsoft YaHei UI" w:eastAsia="Microsoft YaHei UI" w:hAnsi="Microsoft YaHei UI"/>
          <w:color w:val="333333"/>
          <w:spacing w:val="8"/>
          <w:sz w:val="26"/>
          <w:szCs w:val="26"/>
        </w:rPr>
      </w:pPr>
      <w:r>
        <w:rPr>
          <w:rFonts w:hint="eastAsia"/>
          <w:color w:val="333333"/>
          <w:spacing w:val="8"/>
          <w:sz w:val="26"/>
          <w:szCs w:val="26"/>
        </w:rPr>
        <w:t>七、本次报告报送如存在报送不及时或漏报、错报，或发现管理人在资产支持证券信用</w:t>
      </w:r>
      <w:r w:rsidR="009440FA">
        <w:rPr>
          <w:rFonts w:hint="eastAsia"/>
          <w:color w:val="333333"/>
          <w:spacing w:val="8"/>
          <w:sz w:val="26"/>
          <w:szCs w:val="26"/>
        </w:rPr>
        <w:t>风险排查或推进化解处置中未按规定履行相应信用风险管理义务的，报价</w:t>
      </w:r>
      <w:r w:rsidR="009440FA">
        <w:rPr>
          <w:color w:val="333333"/>
          <w:spacing w:val="8"/>
          <w:sz w:val="26"/>
          <w:szCs w:val="26"/>
        </w:rPr>
        <w:t>系统</w:t>
      </w:r>
      <w:r>
        <w:rPr>
          <w:rFonts w:hint="eastAsia"/>
          <w:color w:val="333333"/>
          <w:spacing w:val="8"/>
          <w:sz w:val="26"/>
          <w:szCs w:val="26"/>
        </w:rPr>
        <w:t>将根据《指引》及相关业务规则规定，视情况采取自律监管措施或实施纪律处分。</w:t>
      </w:r>
    </w:p>
    <w:p w:rsidR="00142E23" w:rsidRDefault="00142E23" w:rsidP="00CA74BD">
      <w:pPr>
        <w:pStyle w:val="a3"/>
        <w:shd w:val="clear" w:color="auto" w:fill="FFFFFF"/>
        <w:spacing w:before="0" w:beforeAutospacing="0" w:after="0" w:afterAutospacing="0" w:line="408" w:lineRule="atLeast"/>
        <w:ind w:firstLineChars="200" w:firstLine="552"/>
        <w:jc w:val="both"/>
        <w:rPr>
          <w:rFonts w:ascii="Microsoft YaHei UI" w:eastAsia="Microsoft YaHei UI" w:hAnsi="Microsoft YaHei UI"/>
          <w:color w:val="333333"/>
          <w:spacing w:val="8"/>
          <w:sz w:val="26"/>
          <w:szCs w:val="26"/>
        </w:rPr>
      </w:pPr>
      <w:r>
        <w:rPr>
          <w:rFonts w:hint="eastAsia"/>
          <w:color w:val="333333"/>
          <w:spacing w:val="8"/>
          <w:sz w:val="26"/>
          <w:szCs w:val="26"/>
        </w:rPr>
        <w:t>特此通知</w:t>
      </w:r>
      <w:r w:rsidR="00CA74BD">
        <w:rPr>
          <w:rFonts w:hint="eastAsia"/>
          <w:color w:val="333333"/>
          <w:spacing w:val="8"/>
          <w:sz w:val="26"/>
          <w:szCs w:val="26"/>
        </w:rPr>
        <w:t>。</w:t>
      </w:r>
      <w:bookmarkStart w:id="0" w:name="_GoBack"/>
      <w:bookmarkEnd w:id="0"/>
    </w:p>
    <w:p w:rsidR="00142E23" w:rsidRDefault="00142E23" w:rsidP="00142E23">
      <w:pPr>
        <w:pStyle w:val="a3"/>
        <w:shd w:val="clear" w:color="auto" w:fill="FFFFFF"/>
        <w:spacing w:before="0" w:beforeAutospacing="0" w:after="0" w:afterAutospacing="0" w:line="408" w:lineRule="atLeast"/>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 </w:t>
      </w:r>
    </w:p>
    <w:p w:rsidR="00142E23" w:rsidRDefault="00863EC5" w:rsidP="00142E23">
      <w:pPr>
        <w:pStyle w:val="a3"/>
        <w:shd w:val="clear" w:color="auto" w:fill="FFFFFF"/>
        <w:spacing w:before="0" w:beforeAutospacing="0" w:after="0" w:afterAutospacing="0" w:line="408" w:lineRule="atLeast"/>
        <w:jc w:val="right"/>
        <w:rPr>
          <w:rFonts w:ascii="Microsoft YaHei UI" w:eastAsia="Microsoft YaHei UI" w:hAnsi="Microsoft YaHei UI"/>
          <w:color w:val="333333"/>
          <w:spacing w:val="8"/>
          <w:sz w:val="26"/>
          <w:szCs w:val="26"/>
        </w:rPr>
      </w:pPr>
      <w:r>
        <w:rPr>
          <w:rFonts w:hint="eastAsia"/>
          <w:color w:val="333333"/>
          <w:spacing w:val="8"/>
          <w:sz w:val="26"/>
          <w:szCs w:val="26"/>
        </w:rPr>
        <w:t>中证机构间</w:t>
      </w:r>
      <w:r>
        <w:rPr>
          <w:color w:val="333333"/>
          <w:spacing w:val="8"/>
          <w:sz w:val="26"/>
          <w:szCs w:val="26"/>
        </w:rPr>
        <w:t>报价系统股份有限公司</w:t>
      </w:r>
    </w:p>
    <w:p w:rsidR="00142E23" w:rsidRDefault="00142E23" w:rsidP="00142E23">
      <w:pPr>
        <w:pStyle w:val="a3"/>
        <w:shd w:val="clear" w:color="auto" w:fill="FFFFFF"/>
        <w:spacing w:before="0" w:beforeAutospacing="0" w:after="0" w:afterAutospacing="0" w:line="408" w:lineRule="atLeast"/>
        <w:jc w:val="right"/>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2018</w:t>
      </w:r>
      <w:r>
        <w:rPr>
          <w:rFonts w:hint="eastAsia"/>
          <w:color w:val="333333"/>
          <w:spacing w:val="8"/>
          <w:sz w:val="26"/>
          <w:szCs w:val="26"/>
        </w:rPr>
        <w:t>年</w:t>
      </w:r>
      <w:r>
        <w:rPr>
          <w:rFonts w:ascii="Microsoft YaHei UI" w:eastAsia="Microsoft YaHei UI" w:hAnsi="Microsoft YaHei UI" w:hint="eastAsia"/>
          <w:color w:val="333333"/>
          <w:spacing w:val="8"/>
          <w:sz w:val="26"/>
          <w:szCs w:val="26"/>
        </w:rPr>
        <w:t>11</w:t>
      </w:r>
      <w:r>
        <w:rPr>
          <w:rFonts w:hint="eastAsia"/>
          <w:color w:val="333333"/>
          <w:spacing w:val="8"/>
          <w:sz w:val="26"/>
          <w:szCs w:val="26"/>
        </w:rPr>
        <w:t>月</w:t>
      </w:r>
      <w:r w:rsidR="00863EC5">
        <w:rPr>
          <w:rFonts w:ascii="Microsoft YaHei UI" w:eastAsia="Microsoft YaHei UI" w:hAnsi="Microsoft YaHei UI" w:hint="eastAsia"/>
          <w:color w:val="333333"/>
          <w:spacing w:val="8"/>
          <w:sz w:val="26"/>
          <w:szCs w:val="26"/>
        </w:rPr>
        <w:t>12</w:t>
      </w:r>
      <w:r>
        <w:rPr>
          <w:rFonts w:hint="eastAsia"/>
          <w:color w:val="333333"/>
          <w:spacing w:val="8"/>
          <w:sz w:val="26"/>
          <w:szCs w:val="26"/>
        </w:rPr>
        <w:t>日</w:t>
      </w:r>
    </w:p>
    <w:p w:rsidR="004F486E" w:rsidRDefault="004F486E"/>
    <w:sectPr w:rsidR="004F4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C1" w:rsidRDefault="00B45CC1" w:rsidP="009C151C">
      <w:r>
        <w:separator/>
      </w:r>
    </w:p>
  </w:endnote>
  <w:endnote w:type="continuationSeparator" w:id="0">
    <w:p w:rsidR="00B45CC1" w:rsidRDefault="00B45CC1"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C1" w:rsidRDefault="00B45CC1" w:rsidP="009C151C">
      <w:r>
        <w:separator/>
      </w:r>
    </w:p>
  </w:footnote>
  <w:footnote w:type="continuationSeparator" w:id="0">
    <w:p w:rsidR="00B45CC1" w:rsidRDefault="00B45CC1" w:rsidP="009C1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F5"/>
    <w:rsid w:val="000167D1"/>
    <w:rsid w:val="000872AD"/>
    <w:rsid w:val="000A16BE"/>
    <w:rsid w:val="000C179E"/>
    <w:rsid w:val="000C78F1"/>
    <w:rsid w:val="0011759B"/>
    <w:rsid w:val="00130200"/>
    <w:rsid w:val="00142E23"/>
    <w:rsid w:val="001D02D6"/>
    <w:rsid w:val="00234E2B"/>
    <w:rsid w:val="002B4C14"/>
    <w:rsid w:val="002C72B0"/>
    <w:rsid w:val="00345676"/>
    <w:rsid w:val="003707E0"/>
    <w:rsid w:val="003727B8"/>
    <w:rsid w:val="00375C29"/>
    <w:rsid w:val="0038762E"/>
    <w:rsid w:val="004C6F29"/>
    <w:rsid w:val="004F47F7"/>
    <w:rsid w:val="004F486E"/>
    <w:rsid w:val="004F4AAB"/>
    <w:rsid w:val="005670FD"/>
    <w:rsid w:val="0060076F"/>
    <w:rsid w:val="0068351E"/>
    <w:rsid w:val="006E73B1"/>
    <w:rsid w:val="00717087"/>
    <w:rsid w:val="0073359D"/>
    <w:rsid w:val="0074689F"/>
    <w:rsid w:val="007B7312"/>
    <w:rsid w:val="00814C51"/>
    <w:rsid w:val="00837871"/>
    <w:rsid w:val="00863EC5"/>
    <w:rsid w:val="009349F5"/>
    <w:rsid w:val="009440FA"/>
    <w:rsid w:val="00994054"/>
    <w:rsid w:val="009C151C"/>
    <w:rsid w:val="009C715F"/>
    <w:rsid w:val="00AB70E5"/>
    <w:rsid w:val="00B45CC1"/>
    <w:rsid w:val="00B478AE"/>
    <w:rsid w:val="00BA3591"/>
    <w:rsid w:val="00BE7F1B"/>
    <w:rsid w:val="00CA74BD"/>
    <w:rsid w:val="00D10D1D"/>
    <w:rsid w:val="00D11C92"/>
    <w:rsid w:val="00D132BF"/>
    <w:rsid w:val="00D66A33"/>
    <w:rsid w:val="00D743F5"/>
    <w:rsid w:val="00D94BA8"/>
    <w:rsid w:val="00DC16ED"/>
    <w:rsid w:val="00E11AA0"/>
    <w:rsid w:val="00E34C77"/>
    <w:rsid w:val="00E34F07"/>
    <w:rsid w:val="00E6704D"/>
    <w:rsid w:val="00EE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84E9A-FACD-4392-969A-FCE14F8E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E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2E23"/>
    <w:rPr>
      <w:b/>
      <w:bCs/>
    </w:rPr>
  </w:style>
  <w:style w:type="character" w:styleId="a5">
    <w:name w:val="Hyperlink"/>
    <w:basedOn w:val="a0"/>
    <w:uiPriority w:val="99"/>
    <w:unhideWhenUsed/>
    <w:rsid w:val="00E11AA0"/>
    <w:rPr>
      <w:color w:val="0563C1" w:themeColor="hyperlink"/>
      <w:u w:val="single"/>
    </w:rPr>
  </w:style>
  <w:style w:type="paragraph" w:styleId="a6">
    <w:name w:val="header"/>
    <w:basedOn w:val="a"/>
    <w:link w:val="Char"/>
    <w:uiPriority w:val="99"/>
    <w:unhideWhenUsed/>
    <w:rsid w:val="009C15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C151C"/>
    <w:rPr>
      <w:sz w:val="18"/>
      <w:szCs w:val="18"/>
    </w:rPr>
  </w:style>
  <w:style w:type="paragraph" w:styleId="a7">
    <w:name w:val="footer"/>
    <w:basedOn w:val="a"/>
    <w:link w:val="Char0"/>
    <w:uiPriority w:val="99"/>
    <w:unhideWhenUsed/>
    <w:rsid w:val="009C151C"/>
    <w:pPr>
      <w:tabs>
        <w:tab w:val="center" w:pos="4153"/>
        <w:tab w:val="right" w:pos="8306"/>
      </w:tabs>
      <w:snapToGrid w:val="0"/>
      <w:jc w:val="left"/>
    </w:pPr>
    <w:rPr>
      <w:sz w:val="18"/>
      <w:szCs w:val="18"/>
    </w:rPr>
  </w:style>
  <w:style w:type="character" w:customStyle="1" w:styleId="Char0">
    <w:name w:val="页脚 Char"/>
    <w:basedOn w:val="a0"/>
    <w:link w:val="a7"/>
    <w:uiPriority w:val="99"/>
    <w:rsid w:val="009C151C"/>
    <w:rPr>
      <w:sz w:val="18"/>
      <w:szCs w:val="18"/>
    </w:rPr>
  </w:style>
  <w:style w:type="paragraph" w:styleId="a8">
    <w:name w:val="Balloon Text"/>
    <w:basedOn w:val="a"/>
    <w:link w:val="Char1"/>
    <w:uiPriority w:val="99"/>
    <w:semiHidden/>
    <w:unhideWhenUsed/>
    <w:rsid w:val="00BE7F1B"/>
    <w:rPr>
      <w:sz w:val="18"/>
      <w:szCs w:val="18"/>
    </w:rPr>
  </w:style>
  <w:style w:type="character" w:customStyle="1" w:styleId="Char1">
    <w:name w:val="批注框文本 Char"/>
    <w:basedOn w:val="a0"/>
    <w:link w:val="a8"/>
    <w:uiPriority w:val="99"/>
    <w:semiHidden/>
    <w:rsid w:val="00BE7F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s@sac.net.cn&#65307;010-838978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郑晓琪:主办人发起会签_3/5</dc:creator>
  <cp:keywords/>
  <dc:description/>
  <cp:lastModifiedBy>郑晓琪:主办人发起会签_3/5</cp:lastModifiedBy>
  <cp:revision>59</cp:revision>
  <cp:lastPrinted>2018-11-12T02:25:00Z</cp:lastPrinted>
  <dcterms:created xsi:type="dcterms:W3CDTF">2018-11-12T00:55:00Z</dcterms:created>
  <dcterms:modified xsi:type="dcterms:W3CDTF">2018-11-12T02:39:00Z</dcterms:modified>
</cp:coreProperties>
</file>