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3AD14" w14:textId="17D0055E" w:rsidR="00BD0373" w:rsidRDefault="00BD0373" w:rsidP="00BD0373">
      <w:pPr>
        <w:pStyle w:val="1"/>
        <w:spacing w:line="580" w:lineRule="exact"/>
        <w:jc w:val="left"/>
        <w:rPr>
          <w:rFonts w:ascii="黑体" w:eastAsia="黑体" w:hAnsi="黑体"/>
          <w:b w:val="0"/>
          <w:sz w:val="32"/>
          <w:szCs w:val="32"/>
        </w:rPr>
      </w:pPr>
      <w:r w:rsidRPr="0028764C">
        <w:rPr>
          <w:rFonts w:ascii="黑体" w:eastAsia="黑体" w:hAnsi="黑体" w:hint="eastAsia"/>
          <w:b w:val="0"/>
          <w:sz w:val="32"/>
          <w:szCs w:val="32"/>
        </w:rPr>
        <w:t>附件3</w:t>
      </w:r>
    </w:p>
    <w:p w14:paraId="6DB3C057" w14:textId="77777777" w:rsidR="00BD0373" w:rsidRPr="0028764C" w:rsidRDefault="00BD0373" w:rsidP="00BD0373">
      <w:pPr>
        <w:ind w:firstLine="640"/>
      </w:pPr>
    </w:p>
    <w:p w14:paraId="23E6AEE9" w14:textId="77777777" w:rsidR="00BD0373" w:rsidRDefault="00BD0373" w:rsidP="00BD0373">
      <w:pPr>
        <w:pStyle w:val="1"/>
        <w:rPr>
          <w:b w:val="0"/>
        </w:rPr>
      </w:pPr>
      <w:r w:rsidRPr="00C45E2E">
        <w:rPr>
          <w:rFonts w:hint="eastAsia"/>
          <w:b w:val="0"/>
        </w:rPr>
        <w:t>机构间私募产品报价与服务系统资产支持证券定期报告内容与格式指引</w:t>
      </w:r>
    </w:p>
    <w:p w14:paraId="63D0EA4C" w14:textId="77777777" w:rsidR="00BD0373" w:rsidRPr="0086655E" w:rsidRDefault="00BD0373" w:rsidP="0086655E">
      <w:pPr>
        <w:pStyle w:val="1"/>
        <w:rPr>
          <w:b w:val="0"/>
        </w:rPr>
      </w:pPr>
      <w:r w:rsidRPr="0086655E">
        <w:rPr>
          <w:rFonts w:hint="eastAsia"/>
          <w:b w:val="0"/>
        </w:rPr>
        <w:t>（征求意见稿）</w:t>
      </w:r>
    </w:p>
    <w:p w14:paraId="60B954A7" w14:textId="77777777" w:rsidR="00BD0373" w:rsidRDefault="00BD0373" w:rsidP="0086655E">
      <w:pPr>
        <w:spacing w:line="600" w:lineRule="exact"/>
        <w:ind w:firstLine="640"/>
      </w:pPr>
    </w:p>
    <w:p w14:paraId="40F16BDA" w14:textId="77777777" w:rsidR="00BD0373" w:rsidRPr="00D32F49" w:rsidRDefault="00BD0373" w:rsidP="0086655E">
      <w:pPr>
        <w:pStyle w:val="3"/>
        <w:keepNext w:val="0"/>
        <w:keepLines w:val="0"/>
        <w:numPr>
          <w:ilvl w:val="0"/>
          <w:numId w:val="3"/>
        </w:numPr>
        <w:adjustRightInd w:val="0"/>
        <w:spacing w:before="0" w:afterLines="50" w:after="217" w:line="580" w:lineRule="exact"/>
        <w:ind w:left="0" w:firstLineChars="0" w:firstLine="0"/>
        <w:jc w:val="center"/>
        <w:rPr>
          <w:rFonts w:ascii="黑体" w:eastAsia="黑体" w:hAnsi="黑体"/>
          <w:b w:val="0"/>
        </w:rPr>
      </w:pPr>
      <w:r w:rsidRPr="00D32F49">
        <w:rPr>
          <w:rFonts w:ascii="黑体" w:eastAsia="黑体" w:hAnsi="黑体" w:hint="eastAsia"/>
          <w:b w:val="0"/>
        </w:rPr>
        <w:t xml:space="preserve"> 总则</w:t>
      </w:r>
    </w:p>
    <w:p w14:paraId="08C3543A" w14:textId="3553C123" w:rsidR="00BD0373" w:rsidRPr="00EC09EB" w:rsidRDefault="00912D08"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 xml:space="preserve"> </w:t>
      </w:r>
      <w:r w:rsidR="00BD0373" w:rsidRPr="00EC09EB">
        <w:rPr>
          <w:rFonts w:eastAsia="仿宋_GB2312" w:hAnsi="Times New Roman" w:cs="Times New Roman" w:hint="eastAsia"/>
          <w:szCs w:val="24"/>
          <w:lang w:bidi="ar-SA"/>
        </w:rPr>
        <w:t>为规范资产支持证券定期报告编制和披露行为，保护投资者合法权益，根据《证券公司及基金管理公司子公司资产证券化业务管理规定》《证券公司及基金管理公司子公司资产证券化业务信息披露指引》及相关法律、</w:t>
      </w:r>
      <w:r w:rsidR="000D1722" w:rsidRPr="00EC09EB">
        <w:rPr>
          <w:rFonts w:eastAsia="仿宋_GB2312" w:hAnsi="Times New Roman" w:cs="Times New Roman" w:hint="eastAsia"/>
          <w:szCs w:val="24"/>
          <w:lang w:bidi="ar-SA"/>
        </w:rPr>
        <w:t>行政</w:t>
      </w:r>
      <w:r w:rsidR="00F713B8" w:rsidRPr="00EC09EB">
        <w:rPr>
          <w:rFonts w:eastAsia="仿宋_GB2312" w:hAnsi="Times New Roman" w:cs="Times New Roman" w:hint="eastAsia"/>
          <w:szCs w:val="24"/>
          <w:lang w:bidi="ar-SA"/>
        </w:rPr>
        <w:t>法规、</w:t>
      </w:r>
      <w:r w:rsidR="000D1722" w:rsidRPr="00EC09EB">
        <w:rPr>
          <w:rFonts w:eastAsia="仿宋_GB2312" w:hAnsi="Times New Roman" w:cs="Times New Roman" w:hint="eastAsia"/>
          <w:szCs w:val="24"/>
          <w:lang w:bidi="ar-SA"/>
        </w:rPr>
        <w:t>部门</w:t>
      </w:r>
      <w:r w:rsidR="00F713B8" w:rsidRPr="00EC09EB">
        <w:rPr>
          <w:rFonts w:eastAsia="仿宋_GB2312" w:hAnsi="Times New Roman" w:cs="Times New Roman" w:hint="eastAsia"/>
          <w:szCs w:val="24"/>
          <w:lang w:bidi="ar-SA"/>
        </w:rPr>
        <w:t>规章、</w:t>
      </w:r>
      <w:r w:rsidR="000D1722" w:rsidRPr="00EC09EB">
        <w:rPr>
          <w:rFonts w:eastAsia="仿宋_GB2312" w:hAnsi="Times New Roman" w:cs="Times New Roman" w:hint="eastAsia"/>
          <w:szCs w:val="24"/>
          <w:lang w:bidi="ar-SA"/>
        </w:rPr>
        <w:t>规范性文件及</w:t>
      </w:r>
      <w:r w:rsidRPr="00EC09EB">
        <w:rPr>
          <w:rFonts w:eastAsia="仿宋_GB2312" w:hAnsi="Times New Roman" w:cs="Times New Roman" w:hint="eastAsia"/>
          <w:szCs w:val="24"/>
          <w:lang w:bidi="ar-SA"/>
        </w:rPr>
        <w:t>机构间私募产品报价与服务系统（以下简称报价系统）</w:t>
      </w:r>
      <w:r w:rsidR="00F713B8" w:rsidRPr="00EC09EB">
        <w:rPr>
          <w:rFonts w:eastAsia="仿宋_GB2312" w:hAnsi="Times New Roman" w:cs="Times New Roman" w:hint="eastAsia"/>
          <w:szCs w:val="24"/>
          <w:lang w:bidi="ar-SA"/>
        </w:rPr>
        <w:t>业务规则</w:t>
      </w:r>
      <w:r w:rsidR="00BD0373" w:rsidRPr="00EC09EB">
        <w:rPr>
          <w:rFonts w:eastAsia="仿宋_GB2312" w:hAnsi="Times New Roman" w:cs="Times New Roman" w:hint="eastAsia"/>
          <w:szCs w:val="24"/>
          <w:lang w:bidi="ar-SA"/>
        </w:rPr>
        <w:t>，制定本指引。</w:t>
      </w:r>
    </w:p>
    <w:p w14:paraId="4882FA3B" w14:textId="6F3F8424" w:rsidR="00BD0373" w:rsidRPr="00EC09EB" w:rsidRDefault="00912D08"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 xml:space="preserve"> </w:t>
      </w:r>
      <w:r w:rsidR="00F713B8" w:rsidRPr="00EC09EB">
        <w:rPr>
          <w:rFonts w:eastAsia="仿宋_GB2312" w:hAnsi="Times New Roman" w:cs="Times New Roman" w:hint="eastAsia"/>
          <w:szCs w:val="24"/>
          <w:lang w:bidi="ar-SA"/>
        </w:rPr>
        <w:t>资产支持证券在</w:t>
      </w:r>
      <w:r w:rsidRPr="00EC09EB">
        <w:rPr>
          <w:rFonts w:eastAsia="仿宋_GB2312" w:hAnsi="Times New Roman" w:cs="Times New Roman" w:hint="eastAsia"/>
          <w:szCs w:val="24"/>
          <w:lang w:bidi="ar-SA"/>
        </w:rPr>
        <w:t>报价系统</w:t>
      </w:r>
      <w:r w:rsidR="00BD0373" w:rsidRPr="00EC09EB">
        <w:rPr>
          <w:rFonts w:eastAsia="仿宋_GB2312" w:hAnsi="Times New Roman" w:cs="Times New Roman" w:hint="eastAsia"/>
          <w:szCs w:val="24"/>
          <w:lang w:bidi="ar-SA"/>
        </w:rPr>
        <w:t>挂牌转让的，资产支持专项计划（以下简称专项计划）管理人、</w:t>
      </w:r>
      <w:r w:rsidR="00F713B8" w:rsidRPr="00EC09EB">
        <w:rPr>
          <w:rFonts w:eastAsia="仿宋_GB2312" w:hAnsi="Times New Roman" w:cs="Times New Roman" w:hint="eastAsia"/>
          <w:szCs w:val="24"/>
          <w:lang w:bidi="ar-SA"/>
        </w:rPr>
        <w:t>托管人应当按照本指引</w:t>
      </w:r>
      <w:r w:rsidR="000D1722" w:rsidRPr="00EC09EB">
        <w:rPr>
          <w:rFonts w:eastAsia="仿宋_GB2312" w:hAnsi="Times New Roman" w:cs="Times New Roman" w:hint="eastAsia"/>
          <w:szCs w:val="24"/>
          <w:lang w:bidi="ar-SA"/>
        </w:rPr>
        <w:t>要求</w:t>
      </w:r>
      <w:r w:rsidR="00BD0373" w:rsidRPr="00EC09EB">
        <w:rPr>
          <w:rFonts w:eastAsia="仿宋_GB2312" w:hAnsi="Times New Roman" w:cs="Times New Roman" w:hint="eastAsia"/>
          <w:szCs w:val="24"/>
          <w:lang w:bidi="ar-SA"/>
        </w:rPr>
        <w:t>，编制和披露年度资产管理报告、托管报告。</w:t>
      </w:r>
    </w:p>
    <w:p w14:paraId="63C67602" w14:textId="6E619FFD" w:rsidR="00BD0373" w:rsidRPr="00EC09EB" w:rsidRDefault="00912D08"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 xml:space="preserve"> </w:t>
      </w:r>
      <w:r w:rsidR="00BD0373" w:rsidRPr="00EC09EB">
        <w:rPr>
          <w:rFonts w:eastAsia="仿宋_GB2312" w:hAnsi="Times New Roman" w:cs="Times New Roman" w:hint="eastAsia"/>
          <w:szCs w:val="24"/>
          <w:lang w:bidi="ar-SA"/>
        </w:rPr>
        <w:t>管理人、托管人等信息披露义务人应当及时、公平履行定期报告信息披露义务，所披露的信息应当真实、准确、完整，不得有虚假记载、误导性陈述或者重大遗漏。</w:t>
      </w:r>
    </w:p>
    <w:p w14:paraId="4FAA1CFE" w14:textId="77777777" w:rsidR="00BD0373" w:rsidRPr="0086655E" w:rsidRDefault="00BD0373" w:rsidP="0086655E">
      <w:pPr>
        <w:ind w:firstLine="640"/>
        <w:rPr>
          <w:rFonts w:ascii="仿宋_GB2312"/>
        </w:rPr>
      </w:pPr>
      <w:r w:rsidRPr="0086655E">
        <w:rPr>
          <w:rFonts w:ascii="仿宋_GB2312" w:hint="eastAsia"/>
        </w:rPr>
        <w:t>原始权益人、资产服务机构、增信机构、底层基础资产现金流重要提供方、资信评级机构、律师事务所、会计师事务所、资产评估机构等资产证券化业务参与机构应当积极配合信息披露义务人编制和披露定期报告，及时向信息披露义</w:t>
      </w:r>
      <w:r w:rsidRPr="0086655E">
        <w:rPr>
          <w:rFonts w:ascii="仿宋_GB2312" w:hint="eastAsia"/>
        </w:rPr>
        <w:lastRenderedPageBreak/>
        <w:t>务人提供相关信息，并保证所提供的信息真实、准确、完整。</w:t>
      </w:r>
    </w:p>
    <w:p w14:paraId="4C271630" w14:textId="26E1FE3E" w:rsidR="00BD0373" w:rsidRPr="00EC09EB" w:rsidRDefault="00912D08"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 xml:space="preserve"> </w:t>
      </w:r>
      <w:r w:rsidR="00BD0373" w:rsidRPr="00EC09EB">
        <w:rPr>
          <w:rFonts w:eastAsia="仿宋_GB2312" w:hAnsi="Times New Roman" w:cs="Times New Roman" w:hint="eastAsia"/>
          <w:szCs w:val="24"/>
          <w:lang w:bidi="ar-SA"/>
        </w:rPr>
        <w:t>定期报告相关信息涉及国家秘密的，信息披露义务人应当按照《保守国家秘密法》等保密法律法规的规定执行，对所披露的信息依法予以处理。</w:t>
      </w:r>
    </w:p>
    <w:p w14:paraId="128B0815" w14:textId="2658BFC9" w:rsidR="00BD0373" w:rsidRPr="0086655E" w:rsidRDefault="00BD0373" w:rsidP="00912D08">
      <w:pPr>
        <w:spacing w:line="600" w:lineRule="exact"/>
        <w:ind w:firstLine="640"/>
        <w:rPr>
          <w:rFonts w:ascii="仿宋_GB2312"/>
        </w:rPr>
      </w:pPr>
      <w:r w:rsidRPr="0086655E">
        <w:rPr>
          <w:rFonts w:ascii="仿宋_GB2312" w:hint="eastAsia"/>
        </w:rPr>
        <w:t>定期报告相关信息涉及商业秘密或者其他特殊情形确实不宜披露的，信息披露义务人可以不予披露</w:t>
      </w:r>
      <w:r w:rsidR="000D1722" w:rsidRPr="00EC09EB">
        <w:rPr>
          <w:rFonts w:ascii="仿宋_GB2312" w:hint="eastAsia"/>
        </w:rPr>
        <w:t>，但应当在定期报告相关章节详细说明未按本指引要求进行披露的原因</w:t>
      </w:r>
      <w:r w:rsidR="00F713B8" w:rsidRPr="00EC09EB">
        <w:rPr>
          <w:rFonts w:ascii="仿宋_GB2312" w:hint="eastAsia"/>
        </w:rPr>
        <w:t>。但</w:t>
      </w:r>
      <w:r w:rsidR="00912D08" w:rsidRPr="00EC09EB">
        <w:rPr>
          <w:rFonts w:ascii="仿宋_GB2312" w:hint="eastAsia"/>
        </w:rPr>
        <w:t>报价系统</w:t>
      </w:r>
      <w:r w:rsidR="00F713B8" w:rsidRPr="00EC09EB">
        <w:rPr>
          <w:rFonts w:ascii="仿宋_GB2312" w:hint="eastAsia"/>
        </w:rPr>
        <w:t>认为需要披露的</w:t>
      </w:r>
      <w:r w:rsidRPr="0086655E">
        <w:rPr>
          <w:rFonts w:ascii="仿宋_GB2312" w:hint="eastAsia"/>
        </w:rPr>
        <w:t>，信息披露义务人应当予以披露。</w:t>
      </w:r>
    </w:p>
    <w:p w14:paraId="7AC1BC88" w14:textId="226A953B" w:rsidR="00BD0373" w:rsidRPr="0086655E" w:rsidRDefault="00BD0373" w:rsidP="0086655E">
      <w:pPr>
        <w:ind w:firstLine="640"/>
        <w:rPr>
          <w:rFonts w:ascii="仿宋_GB2312"/>
        </w:rPr>
      </w:pPr>
      <w:r w:rsidRPr="0086655E">
        <w:rPr>
          <w:rFonts w:ascii="仿宋_GB2312" w:hint="eastAsia"/>
        </w:rPr>
        <w:t>出现前两款情形的，</w:t>
      </w:r>
      <w:r w:rsidRPr="00EC09EB">
        <w:rPr>
          <w:rFonts w:ascii="仿宋_GB2312" w:hint="eastAsia"/>
        </w:rPr>
        <w:t>信息披露义务人应当向报价系统提交豁免披露信息的说明</w:t>
      </w:r>
      <w:r w:rsidRPr="0086655E">
        <w:rPr>
          <w:rFonts w:ascii="仿宋_GB2312" w:hint="eastAsia"/>
        </w:rPr>
        <w:t>（格式见附件1），说明豁免披露的原因。</w:t>
      </w:r>
    </w:p>
    <w:p w14:paraId="756AA25E" w14:textId="77777777"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 xml:space="preserve"> 信息披露义务人编制定期报告时应当遵循如下一般要求：</w:t>
      </w:r>
    </w:p>
    <w:p w14:paraId="16E3DED2" w14:textId="77777777" w:rsidR="00BD0373" w:rsidRPr="0086655E" w:rsidRDefault="00BD0373" w:rsidP="0086655E">
      <w:pPr>
        <w:ind w:firstLine="640"/>
        <w:rPr>
          <w:rFonts w:ascii="仿宋_GB2312"/>
        </w:rPr>
      </w:pPr>
      <w:r w:rsidRPr="0086655E">
        <w:rPr>
          <w:rFonts w:ascii="仿宋_GB2312" w:hint="eastAsia"/>
        </w:rPr>
        <w:t>（一）在不影响信息披露完整性和不妨碍阅读的前提下，可采取相互引证的方法，对定期报告相关部分进行合理的技术处理，以避免不必要的重复和保持文字简洁。</w:t>
      </w:r>
    </w:p>
    <w:p w14:paraId="3EE7DCB4" w14:textId="77777777" w:rsidR="00BD0373" w:rsidRPr="0086655E" w:rsidRDefault="00BD0373" w:rsidP="0086655E">
      <w:pPr>
        <w:ind w:firstLine="640"/>
        <w:rPr>
          <w:rFonts w:ascii="仿宋_GB2312"/>
        </w:rPr>
      </w:pPr>
      <w:r w:rsidRPr="0086655E">
        <w:rPr>
          <w:rFonts w:ascii="仿宋_GB2312" w:hint="eastAsia"/>
        </w:rPr>
        <w:t>（二）定期报告应当使用通俗易懂的事实性描述语言，引用的数据应当提供资料来源，事实依据应当充分、客观。不得有祝贺性、恭维性、推荐性或诋毁性的措辞，不得含有欺诈、误导内容的词句。</w:t>
      </w:r>
    </w:p>
    <w:p w14:paraId="600ACAFE" w14:textId="77777777" w:rsidR="00BD0373" w:rsidRPr="0086655E" w:rsidRDefault="00BD0373" w:rsidP="0086655E">
      <w:pPr>
        <w:ind w:firstLine="640"/>
        <w:rPr>
          <w:rFonts w:ascii="仿宋_GB2312"/>
        </w:rPr>
      </w:pPr>
      <w:r w:rsidRPr="0086655E">
        <w:rPr>
          <w:rFonts w:ascii="仿宋_GB2312" w:hint="eastAsia"/>
        </w:rPr>
        <w:t>（三）定期报告中引用的数字应当采用阿拉伯数字，货币金额除特别说明外，通常指人民币金额，并以元、千元、万元、百万元或亿元为单位。</w:t>
      </w:r>
    </w:p>
    <w:p w14:paraId="191A57CE" w14:textId="77777777" w:rsidR="00BD0373" w:rsidRPr="0086655E" w:rsidRDefault="00BD0373" w:rsidP="0086655E">
      <w:pPr>
        <w:ind w:firstLine="640"/>
        <w:rPr>
          <w:rFonts w:ascii="仿宋_GB2312"/>
        </w:rPr>
      </w:pPr>
      <w:r w:rsidRPr="0086655E">
        <w:rPr>
          <w:rFonts w:ascii="仿宋_GB2312" w:hint="eastAsia"/>
        </w:rPr>
        <w:lastRenderedPageBreak/>
        <w:t>（四）根据有关规定或其他需求，编制年度报告外文译本的，应当保证中外文文本的一致性，并在外文文本上注明：“本报告分别以中、英（或日、法、俄）等文编制，在对中外文文本的理解上发生歧义时，以中文文本为准。”</w:t>
      </w:r>
    </w:p>
    <w:p w14:paraId="22A73209" w14:textId="79E27A72"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 xml:space="preserve"> 管理人、托管人应当在每年4月30日前，</w:t>
      </w:r>
      <w:r w:rsidR="00F713B8" w:rsidRPr="00EC09EB">
        <w:rPr>
          <w:rFonts w:eastAsia="仿宋_GB2312" w:hAnsi="Times New Roman" w:cs="Times New Roman"/>
          <w:szCs w:val="24"/>
          <w:lang w:bidi="ar-SA"/>
        </w:rPr>
        <w:t>通过</w:t>
      </w:r>
      <w:r w:rsidR="00912D08" w:rsidRPr="00EC09EB">
        <w:rPr>
          <w:rFonts w:eastAsia="仿宋_GB2312" w:hAnsi="Times New Roman" w:cs="Times New Roman" w:hint="eastAsia"/>
          <w:szCs w:val="24"/>
          <w:lang w:bidi="ar-SA"/>
        </w:rPr>
        <w:t>报价系统</w:t>
      </w:r>
      <w:r w:rsidR="00F713B8" w:rsidRPr="00EC09EB">
        <w:rPr>
          <w:rFonts w:eastAsia="仿宋_GB2312" w:hAnsi="Times New Roman" w:cs="Times New Roman"/>
          <w:szCs w:val="24"/>
          <w:lang w:bidi="ar-SA"/>
        </w:rPr>
        <w:t>网站或以</w:t>
      </w:r>
      <w:r w:rsidR="00912D08" w:rsidRPr="00EC09EB">
        <w:rPr>
          <w:rFonts w:eastAsia="仿宋_GB2312" w:hAnsi="Times New Roman" w:cs="Times New Roman" w:hint="eastAsia"/>
          <w:szCs w:val="24"/>
          <w:lang w:bidi="ar-SA"/>
        </w:rPr>
        <w:t>报价系统</w:t>
      </w:r>
      <w:r w:rsidR="00F713B8" w:rsidRPr="00EC09EB">
        <w:rPr>
          <w:rFonts w:eastAsia="仿宋_GB2312" w:hAnsi="Times New Roman" w:cs="Times New Roman"/>
          <w:szCs w:val="24"/>
          <w:lang w:bidi="ar-SA"/>
        </w:rPr>
        <w:t>认可的其他方式披露年度资产管理报告</w:t>
      </w:r>
      <w:r w:rsidRPr="00EC09EB">
        <w:rPr>
          <w:rFonts w:eastAsia="仿宋_GB2312" w:hAnsi="Times New Roman" w:cs="Times New Roman" w:hint="eastAsia"/>
          <w:szCs w:val="24"/>
          <w:lang w:bidi="ar-SA"/>
        </w:rPr>
        <w:t>、托管报告。</w:t>
      </w:r>
    </w:p>
    <w:p w14:paraId="03373F97" w14:textId="77777777" w:rsidR="00BD0373" w:rsidRPr="00EC09EB" w:rsidRDefault="00BD0373" w:rsidP="0086655E">
      <w:pPr>
        <w:ind w:firstLine="640"/>
        <w:rPr>
          <w:rFonts w:ascii="仿宋_GB2312"/>
        </w:rPr>
      </w:pPr>
      <w:r w:rsidRPr="00EC09EB">
        <w:rPr>
          <w:rFonts w:ascii="仿宋_GB2312" w:hint="eastAsia"/>
        </w:rPr>
        <w:t>专项计划设立距报告期末不足两个月或者每年4月30日之前专项计划所有挂牌证券全部摘牌的，管理人、托管人可以不编制和披露年度资产管理报告、托管报告。</w:t>
      </w:r>
    </w:p>
    <w:p w14:paraId="798F3FCB" w14:textId="6DEBC71B"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 xml:space="preserve"> 年度资产管理报告和托管报告原则上不得延期披露。确有特殊理由无法按时披露且经报价系统认可的，应当提前10个交易日披露定期报告延期披露公告，说明延期披露的原因、预计披露时间及是否存在影响资产支持证券收益分配（含按约定支付资产支持证券本金及收益、其他权利行权等，下同）的情形和风险。</w:t>
      </w:r>
    </w:p>
    <w:p w14:paraId="3B8196A7" w14:textId="77777777" w:rsidR="000D1722" w:rsidRPr="00EC09EB" w:rsidRDefault="000D1722" w:rsidP="000D1722">
      <w:pPr>
        <w:spacing w:line="600" w:lineRule="exact"/>
        <w:ind w:firstLine="640"/>
        <w:rPr>
          <w:rFonts w:ascii="仿宋_GB2312"/>
        </w:rPr>
      </w:pPr>
      <w:r w:rsidRPr="00EC09EB">
        <w:rPr>
          <w:rFonts w:ascii="仿宋_GB2312" w:hint="eastAsia"/>
        </w:rPr>
        <w:t>定期报告延期披露的，披露时间不得晚于每年6月30日。</w:t>
      </w:r>
    </w:p>
    <w:p w14:paraId="078F5AF1" w14:textId="77777777"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 xml:space="preserve"> 本指引部分条款具体要求不适用的，管理人、托管人可根据实际情况，在不影响内容完整性的前提下作适当调整，并在定期报告相关内容中说明调整原因。</w:t>
      </w:r>
    </w:p>
    <w:p w14:paraId="21A09443" w14:textId="09424C60"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 xml:space="preserve"> 中国证监会、报价系统或者其他相关部门等对资产支持证券定期报告另有规定或特别要求的，或者专项计</w:t>
      </w:r>
      <w:r w:rsidRPr="00EC09EB">
        <w:rPr>
          <w:rFonts w:eastAsia="仿宋_GB2312" w:hAnsi="Times New Roman" w:cs="Times New Roman" w:hint="eastAsia"/>
          <w:szCs w:val="24"/>
          <w:lang w:bidi="ar-SA"/>
        </w:rPr>
        <w:lastRenderedPageBreak/>
        <w:t>划文件中另有约定的，信息披露义务人应当遵守相关规定、约定和要求。</w:t>
      </w:r>
    </w:p>
    <w:p w14:paraId="28649779" w14:textId="77777777"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 xml:space="preserve"> 本指引的规定是对资产支持证券定期报告信息披露的最低要求。对投资者投资决策有重大影响的信息，信息披露义务人均应当披露。</w:t>
      </w:r>
    </w:p>
    <w:p w14:paraId="3613BB39" w14:textId="4F78B233"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报价系统对资产支持证券定期报告编制和披露进行自律监管，并根据监管需要对信息披露义务人、</w:t>
      </w:r>
      <w:r w:rsidR="00F713B8" w:rsidRPr="00EC09EB">
        <w:rPr>
          <w:rFonts w:eastAsia="仿宋_GB2312" w:hAnsi="Times New Roman" w:cs="Times New Roman" w:hint="eastAsia"/>
          <w:szCs w:val="24"/>
          <w:lang w:bidi="ar-SA"/>
        </w:rPr>
        <w:t>其他参与机构编制和披露定期报告进行</w:t>
      </w:r>
      <w:r w:rsidR="000D1722" w:rsidRPr="00EC09EB">
        <w:rPr>
          <w:rFonts w:eastAsia="仿宋_GB2312" w:hAnsi="Times New Roman" w:cs="Times New Roman" w:hint="eastAsia"/>
          <w:szCs w:val="24"/>
          <w:lang w:bidi="ar-SA"/>
        </w:rPr>
        <w:t>现场或者非现场</w:t>
      </w:r>
      <w:r w:rsidR="00F713B8" w:rsidRPr="00EC09EB">
        <w:rPr>
          <w:rFonts w:eastAsia="仿宋_GB2312" w:hAnsi="Times New Roman" w:cs="Times New Roman" w:hint="eastAsia"/>
          <w:szCs w:val="24"/>
          <w:lang w:bidi="ar-SA"/>
        </w:rPr>
        <w:t>检查</w:t>
      </w:r>
      <w:r w:rsidRPr="00EC09EB">
        <w:rPr>
          <w:rFonts w:eastAsia="仿宋_GB2312" w:hAnsi="Times New Roman" w:cs="Times New Roman" w:hint="eastAsia"/>
          <w:szCs w:val="24"/>
          <w:lang w:bidi="ar-SA"/>
        </w:rPr>
        <w:t>。</w:t>
      </w:r>
    </w:p>
    <w:p w14:paraId="2E025160" w14:textId="4DDE33C2" w:rsidR="00BD0373" w:rsidRPr="0086655E" w:rsidRDefault="00BD0373" w:rsidP="0086655E">
      <w:pPr>
        <w:ind w:firstLine="640"/>
        <w:rPr>
          <w:rFonts w:ascii="仿宋_GB2312"/>
        </w:rPr>
      </w:pPr>
      <w:r w:rsidRPr="00EC09EB">
        <w:rPr>
          <w:rFonts w:ascii="仿宋_GB2312" w:hint="eastAsia"/>
        </w:rPr>
        <w:t>对信息披露义务人、其他参与机构及其人员违反本指引、报价系统相关业务规则</w:t>
      </w:r>
      <w:r w:rsidRPr="0086655E">
        <w:rPr>
          <w:rFonts w:ascii="仿宋_GB2312" w:hint="eastAsia"/>
        </w:rPr>
        <w:t>、相关协议约定等行为，</w:t>
      </w:r>
      <w:r w:rsidR="00912D08" w:rsidRPr="00EC09EB">
        <w:rPr>
          <w:rFonts w:ascii="仿宋_GB2312" w:hint="eastAsia"/>
        </w:rPr>
        <w:t>报价系统</w:t>
      </w:r>
      <w:r w:rsidR="000D1722" w:rsidRPr="00EC09EB">
        <w:rPr>
          <w:rFonts w:ascii="仿宋_GB2312" w:hint="eastAsia"/>
        </w:rPr>
        <w:t>可以采取口头警示、书面警示、监管谈话、要求限期改正、要求公开更正、澄清或说明、要求聘请证券服务机构进行核查并发表意见、要求限期参加培训或考试、要求限期召开投资者说明会、暂不受理其出具的文件等措施。</w:t>
      </w:r>
      <w:r w:rsidRPr="0086655E">
        <w:rPr>
          <w:rFonts w:ascii="仿宋_GB2312" w:hint="eastAsia"/>
        </w:rPr>
        <w:t>情节严重的，</w:t>
      </w:r>
      <w:r w:rsidR="00CC5B17" w:rsidRPr="00EC09EB">
        <w:rPr>
          <w:rFonts w:ascii="仿宋_GB2312" w:hint="eastAsia"/>
        </w:rPr>
        <w:t>报价系统</w:t>
      </w:r>
      <w:r w:rsidR="000D1722" w:rsidRPr="00EC09EB">
        <w:rPr>
          <w:rFonts w:ascii="仿宋_GB2312" w:hint="eastAsia"/>
        </w:rPr>
        <w:t>可以采取通报批评</w:t>
      </w:r>
      <w:r w:rsidRPr="0086655E">
        <w:rPr>
          <w:rFonts w:ascii="仿宋_GB2312" w:hint="eastAsia"/>
        </w:rPr>
        <w:t>、公开谴责、</w:t>
      </w:r>
      <w:bookmarkStart w:id="0" w:name="OLE_LINK3"/>
      <w:r w:rsidR="000D1722" w:rsidRPr="00EC09EB">
        <w:rPr>
          <w:rFonts w:ascii="仿宋_GB2312" w:hint="eastAsia"/>
        </w:rPr>
        <w:t>收取惩罚性违约金</w:t>
      </w:r>
      <w:bookmarkEnd w:id="0"/>
      <w:r w:rsidR="000D1722" w:rsidRPr="00EC09EB">
        <w:rPr>
          <w:rFonts w:ascii="仿宋_GB2312" w:hint="eastAsia"/>
        </w:rPr>
        <w:t>等纪律处分。</w:t>
      </w:r>
      <w:r w:rsidRPr="0086655E">
        <w:rPr>
          <w:rFonts w:ascii="仿宋_GB2312" w:hint="eastAsia"/>
        </w:rPr>
        <w:t>违反法律、法规和中国证监会规章的，</w:t>
      </w:r>
      <w:r w:rsidR="000D1722" w:rsidRPr="00EC09EB">
        <w:rPr>
          <w:rFonts w:ascii="仿宋_GB2312" w:hint="eastAsia"/>
        </w:rPr>
        <w:t>上报中国证监会或相关监管机构处理</w:t>
      </w:r>
      <w:r w:rsidRPr="0086655E">
        <w:rPr>
          <w:rFonts w:ascii="仿宋_GB2312" w:hint="eastAsia"/>
        </w:rPr>
        <w:t>。</w:t>
      </w:r>
    </w:p>
    <w:p w14:paraId="29F89749" w14:textId="77777777" w:rsidR="00BD0373" w:rsidRPr="00D32F49" w:rsidRDefault="00BD0373" w:rsidP="0086655E">
      <w:pPr>
        <w:pStyle w:val="3"/>
        <w:keepNext w:val="0"/>
        <w:keepLines w:val="0"/>
        <w:numPr>
          <w:ilvl w:val="0"/>
          <w:numId w:val="3"/>
        </w:numPr>
        <w:adjustRightInd w:val="0"/>
        <w:spacing w:beforeLines="50" w:before="217" w:afterLines="50" w:after="217" w:line="580" w:lineRule="exact"/>
        <w:ind w:left="0" w:firstLineChars="0" w:firstLine="0"/>
        <w:jc w:val="center"/>
        <w:rPr>
          <w:rFonts w:ascii="黑体" w:eastAsia="黑体" w:hAnsi="黑体"/>
          <w:b w:val="0"/>
          <w:bCs w:val="0"/>
          <w:szCs w:val="24"/>
        </w:rPr>
      </w:pPr>
      <w:r w:rsidRPr="00D32F49">
        <w:rPr>
          <w:rFonts w:ascii="黑体" w:eastAsia="黑体" w:hAnsi="黑体" w:hint="eastAsia"/>
          <w:b w:val="0"/>
          <w:bCs w:val="0"/>
          <w:szCs w:val="24"/>
        </w:rPr>
        <w:t>年度资产管理报告内容与格式</w:t>
      </w:r>
    </w:p>
    <w:p w14:paraId="40D082F7" w14:textId="77777777" w:rsidR="00BD0373" w:rsidRPr="00EC09EB" w:rsidRDefault="00BD0373" w:rsidP="0086655E">
      <w:pPr>
        <w:pStyle w:val="4"/>
        <w:spacing w:before="0" w:after="0" w:line="580" w:lineRule="exact"/>
        <w:ind w:firstLineChars="0" w:firstLine="0"/>
        <w:jc w:val="center"/>
        <w:rPr>
          <w:rFonts w:ascii="仿宋_GB2312" w:eastAsia="仿宋_GB2312" w:hAnsi="Times New Roman"/>
          <w:b w:val="0"/>
          <w:bCs w:val="0"/>
          <w:sz w:val="32"/>
          <w:szCs w:val="24"/>
        </w:rPr>
      </w:pPr>
      <w:r w:rsidRPr="00EC09EB">
        <w:rPr>
          <w:rFonts w:ascii="仿宋_GB2312" w:eastAsia="仿宋_GB2312" w:hAnsi="Times New Roman" w:hint="eastAsia"/>
          <w:b w:val="0"/>
          <w:bCs w:val="0"/>
          <w:sz w:val="32"/>
          <w:szCs w:val="24"/>
        </w:rPr>
        <w:t>第一节</w:t>
      </w:r>
      <w:r w:rsidRPr="00EC09EB">
        <w:rPr>
          <w:rFonts w:ascii="仿宋_GB2312" w:eastAsia="仿宋_GB2312" w:hAnsi="Times New Roman"/>
          <w:b w:val="0"/>
          <w:bCs w:val="0"/>
          <w:sz w:val="32"/>
          <w:szCs w:val="24"/>
        </w:rPr>
        <w:t xml:space="preserve"> </w:t>
      </w:r>
      <w:r w:rsidRPr="00EC09EB">
        <w:rPr>
          <w:rFonts w:ascii="仿宋_GB2312" w:eastAsia="仿宋_GB2312" w:hAnsi="Times New Roman" w:hint="eastAsia"/>
          <w:b w:val="0"/>
          <w:bCs w:val="0"/>
          <w:sz w:val="32"/>
          <w:szCs w:val="24"/>
        </w:rPr>
        <w:t>封面、扉页、目录和释义</w:t>
      </w:r>
    </w:p>
    <w:p w14:paraId="1A3D2775" w14:textId="056BEA2E"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年度资产管理报告封面应当标有“XX资产支持专项计划XX年度资产管理报告”的字样并标明报告期起止时间。</w:t>
      </w:r>
      <w:r w:rsidR="00F713B8" w:rsidRPr="00EC09EB">
        <w:rPr>
          <w:rFonts w:eastAsia="仿宋_GB2312" w:hAnsi="Times New Roman" w:cs="Times New Roman"/>
          <w:szCs w:val="24"/>
          <w:lang w:bidi="ar-SA"/>
        </w:rPr>
        <w:t>封面下端应标明管理人的名称</w:t>
      </w:r>
      <w:r w:rsidRPr="00EC09EB">
        <w:rPr>
          <w:rFonts w:eastAsia="仿宋_GB2312" w:hAnsi="Times New Roman" w:cs="Times New Roman" w:hint="eastAsia"/>
          <w:szCs w:val="24"/>
          <w:lang w:bidi="ar-SA"/>
        </w:rPr>
        <w:t>、披露时间。</w:t>
      </w:r>
    </w:p>
    <w:p w14:paraId="371F724B" w14:textId="6A1E12B9"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管理人应在年度资产管理报告正文扉页作出</w:t>
      </w:r>
      <w:r w:rsidRPr="00EC09EB">
        <w:rPr>
          <w:rFonts w:eastAsia="仿宋_GB2312" w:hAnsi="Times New Roman" w:cs="Times New Roman" w:hint="eastAsia"/>
          <w:szCs w:val="24"/>
          <w:lang w:bidi="ar-SA"/>
        </w:rPr>
        <w:lastRenderedPageBreak/>
        <w:t>如下重要提示：本报告依据中国证监会《证券公司及基金管理公司子公司资产证券化业务管理规定》《证券公司及基金管理公司子公司资产证券化业务信息披露指引》《机构间私募产品报价与服务系统资产支持证券定期报告内容与格式指引》以及其他相关规定制作。本报告由管理人XX负责编制，管理人保证本报告的内容真实、准确、完整，不存在虚假记载、误导性陈述或者重大遗漏，并承担相应的法律责任。</w:t>
      </w:r>
    </w:p>
    <w:p w14:paraId="4C708954" w14:textId="77777777"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管理人应在重要提示中说明执行审计的会计师事务所对年度资产管理报告出具的审计意见。如审计意见为非标准意见的，管理人应对相关事项进行说明，并提请投资者注意。</w:t>
      </w:r>
    </w:p>
    <w:p w14:paraId="14512C71" w14:textId="77777777"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年度资产管理报告中相关信息来源于管理人外的资产证券化业务其他参与机构的，管理人应在重要提示中说明相关信息来源及经信息来源方复核确认的情况，以及管理人已通过合理方式进行复核确认情况。如管理人复核确认结果与其他参与机构提供的信息存在重要差异的，管理人应与其他参与机构重新复核确认并取得一致或说明重要差异及其原因。</w:t>
      </w:r>
    </w:p>
    <w:p w14:paraId="0922A520" w14:textId="77777777" w:rsidR="00BD0373" w:rsidRPr="0086655E" w:rsidRDefault="00BD0373" w:rsidP="0086655E">
      <w:pPr>
        <w:ind w:firstLine="640"/>
        <w:rPr>
          <w:rFonts w:ascii="仿宋_GB2312"/>
        </w:rPr>
      </w:pPr>
      <w:r w:rsidRPr="0086655E">
        <w:rPr>
          <w:rFonts w:ascii="仿宋_GB2312" w:hint="eastAsia"/>
        </w:rPr>
        <w:t>管理人应在重要提示中说明年度资产管理报告相关内容与托管人出具的年度资产托管报告相关内容是否一致。如存在重要差异的，按照前款规定处理。</w:t>
      </w:r>
    </w:p>
    <w:p w14:paraId="11256756" w14:textId="77777777"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年度资产管理报告中披露的相关信息可能对资产支持证券的收益分配、证券投资价值判断和投资者权益</w:t>
      </w:r>
      <w:r w:rsidRPr="00EC09EB">
        <w:rPr>
          <w:rFonts w:eastAsia="仿宋_GB2312" w:hAnsi="Times New Roman" w:cs="Times New Roman" w:hint="eastAsia"/>
          <w:szCs w:val="24"/>
          <w:lang w:bidi="ar-SA"/>
        </w:rPr>
        <w:lastRenderedPageBreak/>
        <w:t>产生重大不利影响的，管理人应在重要提示中说明相关信息、产生的重大不利影响并向投资者提示风险。</w:t>
      </w:r>
    </w:p>
    <w:p w14:paraId="62FA163F" w14:textId="77777777"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年度资产管理报告内容较多的，可以编制目录。目录应当标明各章、节的标题及其对应的页码。</w:t>
      </w:r>
    </w:p>
    <w:p w14:paraId="2F345E15" w14:textId="1BCF020E"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管理人应当对可能造成投资者理解障碍以及特定含义的术语作出通俗易懂的解释，</w:t>
      </w:r>
      <w:r w:rsidR="00F713B8" w:rsidRPr="00EC09EB">
        <w:rPr>
          <w:rFonts w:eastAsia="仿宋_GB2312" w:hAnsi="Times New Roman" w:cs="Times New Roman" w:hint="eastAsia"/>
          <w:szCs w:val="24"/>
          <w:lang w:bidi="ar-SA"/>
        </w:rPr>
        <w:t>年度资产管理报告的释义应当在</w:t>
      </w:r>
      <w:r w:rsidR="00B25921" w:rsidRPr="00EC09EB">
        <w:rPr>
          <w:rFonts w:eastAsia="仿宋_GB2312" w:hAnsi="Times New Roman" w:cs="Times New Roman" w:hint="eastAsia"/>
          <w:szCs w:val="24"/>
          <w:lang w:bidi="ar-SA"/>
        </w:rPr>
        <w:t>重要提示</w:t>
      </w:r>
      <w:r w:rsidR="00F713B8" w:rsidRPr="00EC09EB">
        <w:rPr>
          <w:rFonts w:eastAsia="仿宋_GB2312" w:hAnsi="Times New Roman" w:cs="Times New Roman" w:hint="eastAsia"/>
          <w:szCs w:val="24"/>
          <w:lang w:bidi="ar-SA"/>
        </w:rPr>
        <w:t>或</w:t>
      </w:r>
      <w:r w:rsidR="00B25921" w:rsidRPr="00EC09EB">
        <w:rPr>
          <w:rFonts w:eastAsia="仿宋_GB2312" w:hAnsi="Times New Roman" w:cs="Times New Roman" w:hint="eastAsia"/>
          <w:szCs w:val="24"/>
          <w:lang w:bidi="ar-SA"/>
        </w:rPr>
        <w:t>目录</w:t>
      </w:r>
      <w:r w:rsidR="00F713B8" w:rsidRPr="00EC09EB">
        <w:rPr>
          <w:rFonts w:eastAsia="仿宋_GB2312" w:hAnsi="Times New Roman" w:cs="Times New Roman" w:hint="eastAsia"/>
          <w:szCs w:val="24"/>
          <w:lang w:bidi="ar-SA"/>
        </w:rPr>
        <w:t>次页排印</w:t>
      </w:r>
      <w:r w:rsidRPr="00EC09EB">
        <w:rPr>
          <w:rFonts w:eastAsia="仿宋_GB2312" w:hAnsi="Times New Roman" w:cs="Times New Roman" w:hint="eastAsia"/>
          <w:szCs w:val="24"/>
          <w:lang w:bidi="ar-SA"/>
        </w:rPr>
        <w:t>。</w:t>
      </w:r>
    </w:p>
    <w:p w14:paraId="070A1463" w14:textId="77777777" w:rsidR="00BD0373" w:rsidRPr="00EC09EB" w:rsidRDefault="00BD0373" w:rsidP="0086655E">
      <w:pPr>
        <w:pStyle w:val="4"/>
        <w:spacing w:before="0" w:after="0" w:line="580" w:lineRule="exact"/>
        <w:ind w:firstLineChars="0" w:firstLine="0"/>
        <w:jc w:val="center"/>
        <w:rPr>
          <w:rFonts w:ascii="仿宋_GB2312" w:eastAsia="仿宋_GB2312" w:hAnsi="Times New Roman"/>
          <w:b w:val="0"/>
          <w:bCs w:val="0"/>
          <w:sz w:val="32"/>
          <w:szCs w:val="24"/>
        </w:rPr>
      </w:pPr>
      <w:r w:rsidRPr="00EC09EB">
        <w:rPr>
          <w:rFonts w:ascii="仿宋_GB2312" w:eastAsia="仿宋_GB2312" w:hAnsi="Times New Roman" w:hint="eastAsia"/>
          <w:b w:val="0"/>
          <w:bCs w:val="0"/>
          <w:sz w:val="32"/>
          <w:szCs w:val="24"/>
        </w:rPr>
        <w:t>第二节</w:t>
      </w:r>
      <w:r w:rsidRPr="00EC09EB">
        <w:rPr>
          <w:rFonts w:ascii="仿宋_GB2312" w:eastAsia="仿宋_GB2312" w:hAnsi="Times New Roman"/>
          <w:b w:val="0"/>
          <w:bCs w:val="0"/>
          <w:sz w:val="32"/>
          <w:szCs w:val="24"/>
        </w:rPr>
        <w:t xml:space="preserve"> </w:t>
      </w:r>
      <w:r w:rsidRPr="00EC09EB">
        <w:rPr>
          <w:rFonts w:ascii="仿宋_GB2312" w:eastAsia="仿宋_GB2312" w:hAnsi="Times New Roman" w:hint="eastAsia"/>
          <w:b w:val="0"/>
          <w:bCs w:val="0"/>
          <w:sz w:val="32"/>
          <w:szCs w:val="24"/>
        </w:rPr>
        <w:t>专项计划基本情况及业务参与人履约情况</w:t>
      </w:r>
    </w:p>
    <w:p w14:paraId="28BCDBC1" w14:textId="77777777"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管理人应当简要披露专项计划设立情况、发行规模、交易结构、增信方式、基础资产具体类型及具体内容、资产支持证券挂牌转让场所及登记结算机构等专项计划基本情况。</w:t>
      </w:r>
    </w:p>
    <w:p w14:paraId="70474105" w14:textId="3D0C744E" w:rsidR="00BD0373" w:rsidRPr="0086655E" w:rsidRDefault="00BD0373" w:rsidP="0086655E">
      <w:pPr>
        <w:ind w:firstLine="640"/>
        <w:rPr>
          <w:rFonts w:ascii="仿宋_GB2312"/>
        </w:rPr>
      </w:pPr>
      <w:r w:rsidRPr="0086655E">
        <w:rPr>
          <w:rFonts w:ascii="仿宋_GB2312" w:hint="eastAsia"/>
        </w:rPr>
        <w:t>报告期内原始权益人、资产服务机构、</w:t>
      </w:r>
      <w:r w:rsidR="00B25921" w:rsidRPr="00EC09EB">
        <w:rPr>
          <w:rFonts w:ascii="仿宋_GB2312" w:hint="eastAsia"/>
        </w:rPr>
        <w:t>增信机构、</w:t>
      </w:r>
      <w:r w:rsidRPr="0086655E">
        <w:rPr>
          <w:rFonts w:ascii="仿宋_GB2312" w:hint="eastAsia"/>
        </w:rPr>
        <w:t>托管人、资信评级机构、资产评估机构（如有）、现金流预测机构（如有）等专项计划参与机构的基本信息发生变化的，管理人应当披露变化情况。</w:t>
      </w:r>
    </w:p>
    <w:p w14:paraId="789648B6" w14:textId="77E06C72" w:rsidR="00BD0373" w:rsidRPr="00EC09EB" w:rsidRDefault="00F713B8"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管理人应当披露各档资产支持证券简称</w:t>
      </w:r>
      <w:r w:rsidR="00BD0373" w:rsidRPr="00EC09EB">
        <w:rPr>
          <w:rFonts w:eastAsia="仿宋_GB2312" w:hAnsi="Times New Roman" w:cs="Times New Roman" w:hint="eastAsia"/>
          <w:szCs w:val="24"/>
          <w:lang w:bidi="ar-SA"/>
        </w:rPr>
        <w:t>、证券代码、发行日、到期日、发行本金额、信用评级（如有）、预期收益率（如有）、收益分配方式、截至报告期末已进行收益分配的分配时间、</w:t>
      </w:r>
      <w:r w:rsidR="00B25921" w:rsidRPr="00EC09EB">
        <w:rPr>
          <w:rFonts w:eastAsia="仿宋_GB2312" w:hAnsi="Times New Roman" w:cs="Times New Roman" w:hint="eastAsia"/>
          <w:szCs w:val="24"/>
          <w:lang w:bidi="ar-SA"/>
        </w:rPr>
        <w:t>分配的</w:t>
      </w:r>
      <w:r w:rsidRPr="00EC09EB">
        <w:rPr>
          <w:rFonts w:eastAsia="仿宋_GB2312" w:hAnsi="Times New Roman" w:cs="Times New Roman" w:hint="eastAsia"/>
          <w:szCs w:val="24"/>
          <w:lang w:bidi="ar-SA"/>
        </w:rPr>
        <w:t>本金与收益金额</w:t>
      </w:r>
      <w:r w:rsidR="00BD0373" w:rsidRPr="00EC09EB">
        <w:rPr>
          <w:rFonts w:eastAsia="仿宋_GB2312" w:hAnsi="Times New Roman" w:cs="Times New Roman" w:hint="eastAsia"/>
          <w:szCs w:val="24"/>
          <w:lang w:bidi="ar-SA"/>
        </w:rPr>
        <w:t>，以及未来收益分配安排等。</w:t>
      </w:r>
      <w:r w:rsidRPr="00EC09EB">
        <w:rPr>
          <w:rFonts w:eastAsia="仿宋_GB2312" w:hAnsi="Times New Roman" w:cs="Times New Roman" w:hint="eastAsia"/>
          <w:szCs w:val="24"/>
          <w:lang w:bidi="ar-SA"/>
        </w:rPr>
        <w:t>资产支持证券附</w:t>
      </w:r>
      <w:r w:rsidR="00B25921" w:rsidRPr="00EC09EB">
        <w:rPr>
          <w:rFonts w:eastAsia="仿宋_GB2312" w:hAnsi="Times New Roman" w:cs="Times New Roman" w:hint="eastAsia"/>
          <w:szCs w:val="24"/>
          <w:lang w:bidi="ar-SA"/>
        </w:rPr>
        <w:t>专项计划</w:t>
      </w:r>
      <w:r w:rsidRPr="00EC09EB">
        <w:rPr>
          <w:rFonts w:eastAsia="仿宋_GB2312" w:hAnsi="Times New Roman" w:cs="Times New Roman" w:hint="eastAsia"/>
          <w:szCs w:val="24"/>
          <w:lang w:bidi="ar-SA"/>
        </w:rPr>
        <w:t>或投资者选择权条款的，管理人应当披露报告期内相关</w:t>
      </w:r>
      <w:r w:rsidR="00B25921" w:rsidRPr="00EC09EB">
        <w:rPr>
          <w:rFonts w:eastAsia="仿宋_GB2312" w:hAnsi="Times New Roman" w:cs="Times New Roman" w:hint="eastAsia"/>
          <w:szCs w:val="24"/>
          <w:lang w:bidi="ar-SA"/>
        </w:rPr>
        <w:t>选择权</w:t>
      </w:r>
      <w:r w:rsidRPr="00EC09EB">
        <w:rPr>
          <w:rFonts w:eastAsia="仿宋_GB2312" w:hAnsi="Times New Roman" w:cs="Times New Roman" w:hint="eastAsia"/>
          <w:szCs w:val="24"/>
          <w:lang w:bidi="ar-SA"/>
        </w:rPr>
        <w:t>条款的行使情况</w:t>
      </w:r>
      <w:r w:rsidR="00BD0373" w:rsidRPr="00EC09EB">
        <w:rPr>
          <w:rFonts w:eastAsia="仿宋_GB2312" w:hAnsi="Times New Roman" w:cs="Times New Roman" w:hint="eastAsia"/>
          <w:szCs w:val="24"/>
          <w:lang w:bidi="ar-SA"/>
        </w:rPr>
        <w:t>。</w:t>
      </w:r>
    </w:p>
    <w:p w14:paraId="38705D89" w14:textId="2B99E672"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管理人应当披露报告期内履行职责和义务</w:t>
      </w:r>
      <w:r w:rsidRPr="00EC09EB">
        <w:rPr>
          <w:rFonts w:eastAsia="仿宋_GB2312" w:hAnsi="Times New Roman" w:cs="Times New Roman" w:hint="eastAsia"/>
          <w:szCs w:val="24"/>
          <w:lang w:bidi="ar-SA"/>
        </w:rPr>
        <w:lastRenderedPageBreak/>
        <w:t>的情况，包括但不限于：在报告期专项计划资产管理过程中是否严格遵守了法律、法规规定和计划说明书、相关协议约定，是否勤勉尽责地履行专项计划资产管理职责和义务，是否积极督促原始权益人（含特定原始权益人）、资产服务机构、增信机构、托管人等资产证券化业务参与机构按照规定或约定履行职责和义务，有无损害资产支持证券投资者利益的行为。</w:t>
      </w:r>
    </w:p>
    <w:p w14:paraId="49C12E81" w14:textId="77777777" w:rsidR="00BD0373" w:rsidRPr="0086655E" w:rsidRDefault="00BD0373" w:rsidP="0086655E">
      <w:pPr>
        <w:ind w:firstLine="640"/>
        <w:rPr>
          <w:rFonts w:ascii="仿宋_GB2312"/>
        </w:rPr>
      </w:pPr>
      <w:r w:rsidRPr="0086655E">
        <w:rPr>
          <w:rFonts w:ascii="仿宋_GB2312" w:hint="eastAsia"/>
        </w:rPr>
        <w:t xml:space="preserve">管理人应当披露报告期内原始权益人（含特定原始权益人）、资产服务机构、增信机构、托管人等资产证券化业务参与机构按照规定或约定履行职责和义务情况，如存在严重违反相关规定、约定或损害资产支持证券投资者利益行为的，应当披露具体情况，以及采取的维护投资者利益的措施。 </w:t>
      </w:r>
    </w:p>
    <w:p w14:paraId="1321ED9F" w14:textId="5DDF91D7"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披露报告期内专项计划资产隔离情况，包括但不限于：管理的专项计划资产是否独立于其自身固有财产、所管理的其他专项计划资产和客户资产，是否对专项计划资产单独记账、独立核算，管理人管理、运用和处分专项计划资产所产生的债权是否与其自身固有财产、所管理的其他专项计划资产和客户资产产生的债务相抵销等。</w:t>
      </w:r>
    </w:p>
    <w:p w14:paraId="17A5AFAD" w14:textId="77777777" w:rsidR="00BD0373" w:rsidRPr="0086655E" w:rsidRDefault="00BD0373" w:rsidP="0086655E">
      <w:pPr>
        <w:ind w:firstLine="640"/>
        <w:rPr>
          <w:rFonts w:ascii="仿宋_GB2312"/>
        </w:rPr>
      </w:pPr>
      <w:r w:rsidRPr="0086655E">
        <w:rPr>
          <w:rFonts w:ascii="仿宋_GB2312" w:hint="eastAsia"/>
        </w:rPr>
        <w:t>管理人应当披露报告期内原始权益人、资产服务机构等资产证券化业务参与机构按照规定或约定落实专项计划资产隔离制度情况，如专项计划资产未独立于其自身固有财产、所管理的其他资产，或者发生基础资产现金流被截留、挪用</w:t>
      </w:r>
      <w:r w:rsidRPr="0086655E">
        <w:rPr>
          <w:rFonts w:ascii="仿宋_GB2312" w:hint="eastAsia"/>
        </w:rPr>
        <w:lastRenderedPageBreak/>
        <w:t>等严重损害资产支持证券投资者利益行为的，应当披露具体情况，以及采取的维护投资者利益的措施。</w:t>
      </w:r>
    </w:p>
    <w:p w14:paraId="4A513B31" w14:textId="02DE904F" w:rsidR="00BD0373" w:rsidRPr="00EC09EB" w:rsidRDefault="00BD0373" w:rsidP="0086655E">
      <w:pPr>
        <w:pStyle w:val="4"/>
        <w:spacing w:before="0" w:after="0" w:line="580" w:lineRule="exact"/>
        <w:ind w:firstLineChars="0" w:firstLine="0"/>
        <w:jc w:val="center"/>
        <w:rPr>
          <w:rFonts w:ascii="仿宋_GB2312" w:eastAsia="仿宋_GB2312" w:hAnsi="Times New Roman"/>
          <w:b w:val="0"/>
          <w:bCs w:val="0"/>
          <w:sz w:val="32"/>
          <w:szCs w:val="24"/>
        </w:rPr>
      </w:pPr>
      <w:r w:rsidRPr="00EC09EB">
        <w:rPr>
          <w:rFonts w:ascii="仿宋_GB2312" w:eastAsia="仿宋_GB2312" w:hAnsi="Times New Roman" w:hint="eastAsia"/>
          <w:b w:val="0"/>
          <w:bCs w:val="0"/>
          <w:sz w:val="32"/>
          <w:szCs w:val="24"/>
        </w:rPr>
        <w:t>第三节</w:t>
      </w:r>
      <w:r w:rsidRPr="00EC09EB">
        <w:rPr>
          <w:rFonts w:ascii="仿宋_GB2312" w:eastAsia="仿宋_GB2312" w:hAnsi="Times New Roman"/>
          <w:b w:val="0"/>
          <w:bCs w:val="0"/>
          <w:sz w:val="32"/>
          <w:szCs w:val="24"/>
        </w:rPr>
        <w:t xml:space="preserve"> </w:t>
      </w:r>
      <w:r w:rsidR="00F713B8" w:rsidRPr="00EC09EB">
        <w:rPr>
          <w:rFonts w:ascii="仿宋_GB2312" w:eastAsia="仿宋_GB2312" w:hAnsi="Times New Roman" w:hint="eastAsia"/>
          <w:b w:val="0"/>
          <w:bCs w:val="0"/>
          <w:sz w:val="32"/>
          <w:szCs w:val="24"/>
        </w:rPr>
        <w:t>基础资产</w:t>
      </w:r>
      <w:r w:rsidR="00B25921" w:rsidRPr="00EC09EB">
        <w:rPr>
          <w:rFonts w:ascii="仿宋_GB2312" w:eastAsia="仿宋_GB2312" w:hAnsi="Times New Roman" w:hint="eastAsia"/>
          <w:b w:val="0"/>
          <w:bCs w:val="0"/>
          <w:sz w:val="32"/>
          <w:szCs w:val="24"/>
        </w:rPr>
        <w:t>（池）</w:t>
      </w:r>
      <w:r w:rsidR="00F713B8" w:rsidRPr="00EC09EB">
        <w:rPr>
          <w:rFonts w:ascii="仿宋_GB2312" w:eastAsia="仿宋_GB2312" w:hAnsi="Times New Roman" w:hint="eastAsia"/>
          <w:b w:val="0"/>
          <w:bCs w:val="0"/>
          <w:sz w:val="32"/>
          <w:szCs w:val="24"/>
        </w:rPr>
        <w:t>情况</w:t>
      </w:r>
    </w:p>
    <w:p w14:paraId="29589B3F" w14:textId="602A973C" w:rsidR="00BD0373" w:rsidRPr="00EC09EB" w:rsidRDefault="00F713B8"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管理人应当披露专项计划基础资产</w:t>
      </w:r>
      <w:r w:rsidR="00B25921" w:rsidRPr="00EC09EB">
        <w:rPr>
          <w:rFonts w:eastAsia="仿宋_GB2312" w:hAnsi="Times New Roman" w:cs="Times New Roman" w:hint="eastAsia"/>
          <w:szCs w:val="24"/>
          <w:lang w:bidi="ar-SA"/>
        </w:rPr>
        <w:t>（池）</w:t>
      </w:r>
      <w:r w:rsidRPr="00EC09EB">
        <w:rPr>
          <w:rFonts w:eastAsia="仿宋_GB2312" w:hAnsi="Times New Roman" w:cs="Times New Roman" w:hint="eastAsia"/>
          <w:szCs w:val="24"/>
          <w:lang w:bidi="ar-SA"/>
        </w:rPr>
        <w:t>变化情况</w:t>
      </w:r>
      <w:r w:rsidR="00BD0373" w:rsidRPr="00EC09EB">
        <w:rPr>
          <w:rFonts w:eastAsia="仿宋_GB2312" w:hAnsi="Times New Roman" w:cs="Times New Roman" w:hint="eastAsia"/>
          <w:szCs w:val="24"/>
          <w:lang w:bidi="ar-SA"/>
        </w:rPr>
        <w:t>，包括但不限于报告期初数量、金额，报告期内增减变化数量、金额及其原因，报告期末数量、金额等</w:t>
      </w:r>
      <w:r w:rsidRPr="00EC09EB">
        <w:rPr>
          <w:rFonts w:eastAsia="仿宋_GB2312" w:hAnsi="Times New Roman" w:cs="Times New Roman" w:hint="eastAsia"/>
          <w:szCs w:val="24"/>
          <w:lang w:bidi="ar-SA"/>
        </w:rPr>
        <w:t>。</w:t>
      </w:r>
      <w:r w:rsidR="00B25921" w:rsidRPr="00EC09EB">
        <w:rPr>
          <w:rFonts w:eastAsia="仿宋_GB2312" w:hAnsi="Times New Roman" w:cs="Times New Roman" w:hint="eastAsia"/>
          <w:szCs w:val="24"/>
          <w:lang w:bidi="ar-SA"/>
        </w:rPr>
        <w:t>报告期末基础资产（池）数量或金额与上一次年度资产管理报告（计划说明书）期末相比发生20%及以上变化的，</w:t>
      </w:r>
      <w:r w:rsidR="00B25921" w:rsidRPr="00EC09EB">
        <w:rPr>
          <w:rFonts w:eastAsia="仿宋_GB2312" w:hAnsi="Times New Roman" w:cs="Times New Roman"/>
          <w:szCs w:val="24"/>
          <w:lang w:bidi="ar-SA"/>
        </w:rPr>
        <w:t>应当参照计划说明书的</w:t>
      </w:r>
      <w:r w:rsidR="00B25921" w:rsidRPr="00EC09EB">
        <w:rPr>
          <w:rFonts w:eastAsia="仿宋_GB2312" w:hAnsi="Times New Roman" w:cs="Times New Roman" w:hint="eastAsia"/>
          <w:szCs w:val="24"/>
          <w:lang w:bidi="ar-SA"/>
        </w:rPr>
        <w:t>披露要求披露报告期末基础资产构成、特征、分布等情况。</w:t>
      </w:r>
    </w:p>
    <w:p w14:paraId="47488E90" w14:textId="62E11F22" w:rsidR="00BD0373" w:rsidRPr="0086655E" w:rsidRDefault="00F713B8" w:rsidP="0086655E">
      <w:pPr>
        <w:ind w:firstLine="640"/>
        <w:rPr>
          <w:rFonts w:ascii="仿宋_GB2312"/>
        </w:rPr>
      </w:pPr>
      <w:r w:rsidRPr="00EC09EB">
        <w:rPr>
          <w:rFonts w:ascii="仿宋_GB2312" w:hint="eastAsia"/>
        </w:rPr>
        <w:t>报告期内</w:t>
      </w:r>
      <w:r w:rsidR="00B25921" w:rsidRPr="00EC09EB">
        <w:rPr>
          <w:rFonts w:ascii="仿宋_GB2312" w:hint="eastAsia"/>
        </w:rPr>
        <w:t>因</w:t>
      </w:r>
      <w:r w:rsidRPr="00EC09EB">
        <w:rPr>
          <w:rFonts w:ascii="仿宋_GB2312" w:hint="eastAsia"/>
        </w:rPr>
        <w:t>循环购买</w:t>
      </w:r>
      <w:r w:rsidR="00BD0373" w:rsidRPr="0086655E">
        <w:rPr>
          <w:rFonts w:ascii="仿宋_GB2312" w:hint="eastAsia"/>
        </w:rPr>
        <w:t>、替换、赎回、</w:t>
      </w:r>
      <w:r w:rsidRPr="00EC09EB">
        <w:rPr>
          <w:rFonts w:ascii="仿宋_GB2312" w:hint="eastAsia"/>
        </w:rPr>
        <w:t>处置等</w:t>
      </w:r>
      <w:r w:rsidR="00B25921" w:rsidRPr="00EC09EB">
        <w:rPr>
          <w:rFonts w:ascii="仿宋_GB2312" w:hint="eastAsia"/>
        </w:rPr>
        <w:t>而导致基础资产（池）变化</w:t>
      </w:r>
      <w:r w:rsidRPr="00EC09EB">
        <w:rPr>
          <w:rFonts w:ascii="仿宋_GB2312" w:hint="eastAsia"/>
        </w:rPr>
        <w:t>的</w:t>
      </w:r>
      <w:r w:rsidR="00BD0373" w:rsidRPr="0086655E">
        <w:rPr>
          <w:rFonts w:ascii="仿宋_GB2312" w:hint="eastAsia"/>
        </w:rPr>
        <w:t>，管理人应当披露报告期内基础资产循环购买、替换、赎回、处置等情况，并说明基础资产循环购买、替换、赎回、处置等是否符合相关规定或协议约定。</w:t>
      </w:r>
      <w:r w:rsidRPr="00EC09EB">
        <w:rPr>
          <w:rFonts w:ascii="仿宋_GB2312" w:hint="eastAsia"/>
        </w:rPr>
        <w:t>基础资产筛选标准发生调整的</w:t>
      </w:r>
      <w:r w:rsidR="00BD0373" w:rsidRPr="0086655E">
        <w:rPr>
          <w:rFonts w:ascii="仿宋_GB2312" w:hint="eastAsia"/>
        </w:rPr>
        <w:t>，还应披露调整情况。</w:t>
      </w:r>
    </w:p>
    <w:p w14:paraId="4591F983" w14:textId="77777777" w:rsidR="00BD0373" w:rsidRPr="0086655E" w:rsidRDefault="00BD0373" w:rsidP="0086655E">
      <w:pPr>
        <w:ind w:firstLine="640"/>
        <w:rPr>
          <w:rFonts w:ascii="仿宋_GB2312"/>
        </w:rPr>
      </w:pPr>
      <w:r w:rsidRPr="0086655E">
        <w:rPr>
          <w:rFonts w:ascii="仿宋_GB2312" w:hint="eastAsia"/>
        </w:rPr>
        <w:t>首次披露年度资产管理报告，基础资产涉及封包日、基准日的，应当披露自基础资产封包日、基准日至报告期末的基础资产变化情况；基础资产不涉及封包日、基准日的，应当披露相关协议约定的基础资产转让生效日至报告期末的基础资产变化情况。</w:t>
      </w:r>
    </w:p>
    <w:p w14:paraId="0C1DF035" w14:textId="1EC13AF2"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管理人应当披露底层基础资产现金流重要提供方在报告期内的经营情况、财务状况、偿付能力和资信水平。</w:t>
      </w:r>
    </w:p>
    <w:p w14:paraId="7394DE05" w14:textId="75FF136D"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lastRenderedPageBreak/>
        <w:t>基础资产（池）为债权类资产的，管理人应当同时披露下列情况：</w:t>
      </w:r>
    </w:p>
    <w:p w14:paraId="31164B92" w14:textId="2A8FAB77" w:rsidR="00BD0373" w:rsidRPr="0086655E" w:rsidRDefault="00BD0373" w:rsidP="00CC5B17">
      <w:pPr>
        <w:ind w:firstLine="640"/>
        <w:rPr>
          <w:rFonts w:ascii="仿宋_GB2312"/>
        </w:rPr>
      </w:pPr>
      <w:r w:rsidRPr="0086655E">
        <w:rPr>
          <w:rFonts w:ascii="仿宋_GB2312" w:hint="eastAsia"/>
        </w:rPr>
        <w:t>（一）</w:t>
      </w:r>
      <w:r w:rsidR="00F713B8" w:rsidRPr="00EC09EB">
        <w:rPr>
          <w:rFonts w:ascii="仿宋_GB2312" w:hint="eastAsia"/>
        </w:rPr>
        <w:t>报告期末</w:t>
      </w:r>
      <w:r w:rsidR="00B25921" w:rsidRPr="00EC09EB">
        <w:rPr>
          <w:rFonts w:ascii="仿宋_GB2312" w:hint="eastAsia"/>
        </w:rPr>
        <w:t>按照约定未支付现金流金额</w:t>
      </w:r>
      <w:r w:rsidR="00F713B8" w:rsidRPr="00EC09EB">
        <w:rPr>
          <w:rFonts w:ascii="仿宋_GB2312" w:hint="eastAsia"/>
        </w:rPr>
        <w:t>占全部基础资产未偿本息余额</w:t>
      </w:r>
      <w:r w:rsidRPr="0086655E">
        <w:rPr>
          <w:rFonts w:ascii="仿宋_GB2312" w:hint="eastAsia"/>
        </w:rPr>
        <w:t>1%以上的前20笔基础资产与报告期初的变化情况</w:t>
      </w:r>
      <w:r w:rsidR="00B25921" w:rsidRPr="00EC09EB">
        <w:rPr>
          <w:rFonts w:ascii="仿宋_GB2312" w:hint="eastAsia"/>
        </w:rPr>
        <w:t>。如发生变化，应</w:t>
      </w:r>
      <w:r w:rsidR="00B25921" w:rsidRPr="00EC09EB">
        <w:rPr>
          <w:rFonts w:ascii="仿宋_GB2312"/>
        </w:rPr>
        <w:t>参照计划说明书的</w:t>
      </w:r>
      <w:r w:rsidR="00B25921" w:rsidRPr="00EC09EB">
        <w:rPr>
          <w:rFonts w:ascii="仿宋_GB2312" w:hint="eastAsia"/>
        </w:rPr>
        <w:t>披露要求披露变化后的上述基础资产情况</w:t>
      </w:r>
      <w:r w:rsidRPr="0086655E">
        <w:rPr>
          <w:rFonts w:ascii="仿宋_GB2312" w:hint="eastAsia"/>
        </w:rPr>
        <w:t>。</w:t>
      </w:r>
    </w:p>
    <w:p w14:paraId="3F5DED4A" w14:textId="77777777" w:rsidR="00BD0373" w:rsidRPr="0086655E" w:rsidRDefault="00BD0373" w:rsidP="0086655E">
      <w:pPr>
        <w:ind w:firstLine="640"/>
        <w:rPr>
          <w:rFonts w:ascii="仿宋_GB2312"/>
        </w:rPr>
      </w:pPr>
      <w:r w:rsidRPr="0086655E">
        <w:rPr>
          <w:rFonts w:ascii="仿宋_GB2312" w:hint="eastAsia"/>
        </w:rPr>
        <w:t>（二）报告期内早偿、逾期、违约等各类非正常偿还的金额与占比、笔数与占比情况。</w:t>
      </w:r>
    </w:p>
    <w:p w14:paraId="11651424" w14:textId="77777777" w:rsidR="00BD0373" w:rsidRPr="0086655E" w:rsidRDefault="00BD0373" w:rsidP="0086655E">
      <w:pPr>
        <w:ind w:firstLine="640"/>
        <w:rPr>
          <w:rFonts w:ascii="仿宋_GB2312"/>
        </w:rPr>
      </w:pPr>
      <w:r w:rsidRPr="0086655E">
        <w:rPr>
          <w:rFonts w:ascii="仿宋_GB2312" w:hint="eastAsia"/>
        </w:rPr>
        <w:t>（三）报告期内涉及诉讼或者仲裁等争议及其处置情况和处置结果等。</w:t>
      </w:r>
    </w:p>
    <w:p w14:paraId="6DC25DE6" w14:textId="77777777" w:rsidR="00BD0373" w:rsidRPr="0086655E" w:rsidRDefault="00BD0373" w:rsidP="0086655E">
      <w:pPr>
        <w:ind w:firstLine="640"/>
        <w:rPr>
          <w:rFonts w:ascii="仿宋_GB2312"/>
        </w:rPr>
      </w:pPr>
      <w:r w:rsidRPr="0086655E">
        <w:rPr>
          <w:rFonts w:ascii="仿宋_GB2312" w:hint="eastAsia"/>
        </w:rPr>
        <w:t>（四）影响报告期内或未来专项计划收益分配的债权类资产质量和现金流变化的其他情况。</w:t>
      </w:r>
    </w:p>
    <w:p w14:paraId="549942EE" w14:textId="559941AB"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基础资产（池）为投资、运营收益类资产的，管理人应当同时披露下列情况：</w:t>
      </w:r>
    </w:p>
    <w:p w14:paraId="16A98067" w14:textId="77777777" w:rsidR="00BD0373" w:rsidRPr="0086655E" w:rsidRDefault="00BD0373" w:rsidP="0086655E">
      <w:pPr>
        <w:ind w:firstLine="640"/>
        <w:rPr>
          <w:rFonts w:ascii="仿宋_GB2312"/>
        </w:rPr>
      </w:pPr>
      <w:r w:rsidRPr="0086655E">
        <w:rPr>
          <w:rFonts w:ascii="仿宋_GB2312" w:hint="eastAsia"/>
        </w:rPr>
        <w:t>（一）报告期内原始权益人相关投资、运营资质或范围变化情况，投资标的、运营所提供服务的数量、质量变化情况，投资、运营业务管理和风险管理情况等。</w:t>
      </w:r>
    </w:p>
    <w:p w14:paraId="7FAF9E05" w14:textId="00D8735B" w:rsidR="00BD0373" w:rsidRPr="0086655E" w:rsidRDefault="00BD0373" w:rsidP="0086655E">
      <w:pPr>
        <w:ind w:firstLine="640"/>
        <w:rPr>
          <w:rFonts w:ascii="仿宋_GB2312"/>
        </w:rPr>
      </w:pPr>
      <w:r w:rsidRPr="0086655E">
        <w:rPr>
          <w:rFonts w:ascii="仿宋_GB2312" w:hint="eastAsia"/>
        </w:rPr>
        <w:t>（二）报告期内投资、运营收益来源对象变化情况，投资收益、</w:t>
      </w:r>
      <w:r w:rsidR="00F713B8" w:rsidRPr="00EC09EB">
        <w:rPr>
          <w:rFonts w:ascii="仿宋_GB2312"/>
        </w:rPr>
        <w:t>运营所提供服务价格变化情况</w:t>
      </w:r>
      <w:r w:rsidRPr="0086655E">
        <w:rPr>
          <w:rFonts w:ascii="仿宋_GB2312" w:hint="eastAsia"/>
        </w:rPr>
        <w:t>，运营成本及运营资金来源的情况，涉及诉讼或者仲裁等争议及其处置情况和处置结果等，并说明上述情况是否影响报告期内按约定分配专项计划收益及其解决措施，以及对未来收益分配的影响与应对措施。</w:t>
      </w:r>
    </w:p>
    <w:p w14:paraId="0F4E2546" w14:textId="7F994382" w:rsidR="00BD0373" w:rsidRPr="0086655E" w:rsidRDefault="00BD0373" w:rsidP="0086655E">
      <w:pPr>
        <w:ind w:firstLine="640"/>
        <w:rPr>
          <w:rFonts w:ascii="仿宋_GB2312"/>
        </w:rPr>
      </w:pPr>
      <w:r w:rsidRPr="0086655E">
        <w:rPr>
          <w:rFonts w:ascii="仿宋_GB2312" w:hint="eastAsia"/>
        </w:rPr>
        <w:lastRenderedPageBreak/>
        <w:t>（三）</w:t>
      </w:r>
      <w:r w:rsidR="00F713B8" w:rsidRPr="00EC09EB">
        <w:rPr>
          <w:rFonts w:ascii="仿宋_GB2312"/>
        </w:rPr>
        <w:t>基础资产与相关资产的权属</w:t>
      </w:r>
      <w:r w:rsidRPr="0086655E">
        <w:rPr>
          <w:rFonts w:ascii="仿宋_GB2312" w:hint="eastAsia"/>
        </w:rPr>
        <w:t>、权利负担或其他权利限制的变化情况。如上述事项发生变化，</w:t>
      </w:r>
      <w:r w:rsidR="00F713B8" w:rsidRPr="00EC09EB">
        <w:rPr>
          <w:rFonts w:ascii="仿宋_GB2312"/>
        </w:rPr>
        <w:t>还应说明原因及对专项计划收益分配的影响</w:t>
      </w:r>
      <w:r w:rsidRPr="0086655E">
        <w:rPr>
          <w:rFonts w:ascii="仿宋_GB2312" w:hint="eastAsia"/>
        </w:rPr>
        <w:t>。</w:t>
      </w:r>
    </w:p>
    <w:p w14:paraId="43F8A0DB" w14:textId="77777777" w:rsidR="00BD0373" w:rsidRPr="0086655E" w:rsidRDefault="00BD0373" w:rsidP="0086655E">
      <w:pPr>
        <w:ind w:firstLine="640"/>
        <w:rPr>
          <w:rFonts w:ascii="仿宋_GB2312"/>
        </w:rPr>
      </w:pPr>
      <w:r w:rsidRPr="0086655E">
        <w:rPr>
          <w:rFonts w:ascii="仿宋_GB2312" w:hint="eastAsia"/>
        </w:rPr>
        <w:t>（四）影响报告期内或未来专项计划收益分配的投资、运营收益类资产质量和现金流变化的其他情况。</w:t>
      </w:r>
    </w:p>
    <w:p w14:paraId="343FD4C4" w14:textId="5CF8C7FD" w:rsidR="00BD0373" w:rsidRPr="00EC09EB" w:rsidRDefault="00F713B8"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基础资产</w:t>
      </w:r>
      <w:r w:rsidR="00BD0373" w:rsidRPr="00EC09EB">
        <w:rPr>
          <w:rFonts w:eastAsia="仿宋_GB2312" w:hAnsi="Times New Roman" w:cs="Times New Roman" w:hint="eastAsia"/>
          <w:szCs w:val="24"/>
          <w:lang w:bidi="ar-SA"/>
        </w:rPr>
        <w:t>（池）为不动产财产或不动产财产权利类资产的，管理人应当同时披露下列情况：</w:t>
      </w:r>
    </w:p>
    <w:p w14:paraId="0FD22990" w14:textId="7A1F5E48" w:rsidR="00BD0373" w:rsidRPr="0086655E" w:rsidRDefault="00BD0373" w:rsidP="0086655E">
      <w:pPr>
        <w:ind w:firstLine="640"/>
        <w:rPr>
          <w:rFonts w:ascii="仿宋_GB2312"/>
        </w:rPr>
      </w:pPr>
      <w:r w:rsidRPr="0086655E">
        <w:rPr>
          <w:rFonts w:ascii="仿宋_GB2312" w:hint="eastAsia"/>
        </w:rPr>
        <w:t>（一）报告期内不动产基本情况是否发生变化，包括不动产物业类型及实际用途、建筑面积及可出租面积、投保情况、</w:t>
      </w:r>
      <w:r w:rsidR="00906BE8" w:rsidRPr="00EC09EB">
        <w:rPr>
          <w:rFonts w:ascii="仿宋_GB2312" w:hint="eastAsia"/>
        </w:rPr>
        <w:t>所属土地</w:t>
      </w:r>
      <w:r w:rsidR="00B25921" w:rsidRPr="00EC09EB">
        <w:rPr>
          <w:rFonts w:ascii="仿宋_GB2312" w:hint="eastAsia"/>
        </w:rPr>
        <w:t>性质变化</w:t>
      </w:r>
      <w:r w:rsidR="00906BE8" w:rsidRPr="00EC09EB">
        <w:rPr>
          <w:rFonts w:ascii="仿宋_GB2312" w:hint="eastAsia"/>
        </w:rPr>
        <w:t>情况等</w:t>
      </w:r>
      <w:r w:rsidRPr="0086655E">
        <w:rPr>
          <w:rFonts w:ascii="仿宋_GB2312" w:hint="eastAsia"/>
        </w:rPr>
        <w:t>。</w:t>
      </w:r>
    </w:p>
    <w:p w14:paraId="0C91424C" w14:textId="77777777" w:rsidR="00BD0373" w:rsidRPr="0086655E" w:rsidRDefault="00BD0373" w:rsidP="0086655E">
      <w:pPr>
        <w:ind w:firstLine="640"/>
        <w:rPr>
          <w:rFonts w:ascii="仿宋_GB2312"/>
        </w:rPr>
      </w:pPr>
      <w:r w:rsidRPr="0086655E">
        <w:rPr>
          <w:rFonts w:ascii="仿宋_GB2312" w:hint="eastAsia"/>
        </w:rPr>
        <w:t xml:space="preserve">（二）报告期内对不动产运营、维护、管理情况等，包括但不限于运营、维护主体，运营、维护业务管理和风险管理，是否实现规定或约定的质量标准、周边竞争性不动产变化情况等。 </w:t>
      </w:r>
    </w:p>
    <w:p w14:paraId="3BA90DF0" w14:textId="05DAD8E3" w:rsidR="00BD0373" w:rsidRPr="0086655E" w:rsidRDefault="00BD0373" w:rsidP="0086655E">
      <w:pPr>
        <w:ind w:firstLine="640"/>
        <w:rPr>
          <w:rFonts w:ascii="仿宋_GB2312"/>
        </w:rPr>
      </w:pPr>
      <w:r w:rsidRPr="0086655E">
        <w:rPr>
          <w:rFonts w:ascii="仿宋_GB2312" w:hint="eastAsia"/>
        </w:rPr>
        <w:t>（三）报告期内不动产相关权属变化情况，不动产价值变化情况，不动产使用数量、使用价格、收益变化情况，涉及诉讼或者仲裁等争议及其处置情况和处置结果等，并说明上述情况是否影响报告期内按约定分配专项计划收益及其解决措施，以及对未来收益分配的影响与应对措施。</w:t>
      </w:r>
    </w:p>
    <w:p w14:paraId="5F889018" w14:textId="77777777" w:rsidR="00BD0373" w:rsidRPr="0086655E" w:rsidRDefault="00BD0373" w:rsidP="0086655E">
      <w:pPr>
        <w:ind w:firstLine="640"/>
        <w:rPr>
          <w:rFonts w:ascii="仿宋_GB2312"/>
        </w:rPr>
      </w:pPr>
      <w:r w:rsidRPr="0086655E">
        <w:rPr>
          <w:rFonts w:ascii="仿宋_GB2312" w:hint="eastAsia"/>
        </w:rPr>
        <w:t>（四）影响报告期内或未来专项计划收益分配的不动产财产或不动产财产权利类资产质量和现金流变化的其他情况。</w:t>
      </w:r>
    </w:p>
    <w:p w14:paraId="150CD5BE" w14:textId="4F1D2407" w:rsidR="00BD0373" w:rsidRPr="00EC09EB" w:rsidRDefault="00F713B8"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基础资产</w:t>
      </w:r>
      <w:r w:rsidR="00BD0373" w:rsidRPr="00EC09EB">
        <w:rPr>
          <w:rFonts w:eastAsia="仿宋_GB2312" w:hAnsi="Times New Roman" w:cs="Times New Roman" w:hint="eastAsia"/>
          <w:szCs w:val="24"/>
          <w:lang w:bidi="ar-SA"/>
        </w:rPr>
        <w:t>（池）为其他类型资产的，应当</w:t>
      </w:r>
      <w:r w:rsidR="00BD0373" w:rsidRPr="00EC09EB">
        <w:rPr>
          <w:rFonts w:eastAsia="仿宋_GB2312" w:hAnsi="Times New Roman" w:cs="Times New Roman" w:hint="eastAsia"/>
          <w:szCs w:val="24"/>
          <w:lang w:bidi="ar-SA"/>
        </w:rPr>
        <w:lastRenderedPageBreak/>
        <w:t>根据相关规定或约定，</w:t>
      </w:r>
      <w:r w:rsidRPr="00EC09EB">
        <w:rPr>
          <w:rFonts w:eastAsia="仿宋_GB2312" w:hAnsi="Times New Roman" w:cs="Times New Roman" w:hint="eastAsia"/>
          <w:szCs w:val="24"/>
          <w:lang w:bidi="ar-SA"/>
        </w:rPr>
        <w:t>结合基础资产实际情况披露报告期内基础资产质量变化和现金流情况</w:t>
      </w:r>
      <w:r w:rsidR="00BD0373" w:rsidRPr="00EC09EB">
        <w:rPr>
          <w:rFonts w:eastAsia="仿宋_GB2312" w:hAnsi="Times New Roman" w:cs="Times New Roman" w:hint="eastAsia"/>
          <w:szCs w:val="24"/>
          <w:lang w:bidi="ar-SA"/>
        </w:rPr>
        <w:t>。</w:t>
      </w:r>
    </w:p>
    <w:p w14:paraId="28709884" w14:textId="0780F089" w:rsidR="00BD0373" w:rsidRPr="00EC09EB" w:rsidRDefault="00BD0373" w:rsidP="0086655E">
      <w:pPr>
        <w:pStyle w:val="4"/>
        <w:spacing w:before="0" w:after="0" w:line="580" w:lineRule="exact"/>
        <w:ind w:firstLineChars="0" w:firstLine="0"/>
        <w:jc w:val="center"/>
        <w:rPr>
          <w:rFonts w:ascii="仿宋_GB2312" w:eastAsia="仿宋_GB2312" w:hAnsi="Times New Roman"/>
          <w:b w:val="0"/>
          <w:bCs w:val="0"/>
          <w:sz w:val="32"/>
          <w:szCs w:val="24"/>
        </w:rPr>
      </w:pPr>
      <w:r w:rsidRPr="00EC09EB">
        <w:rPr>
          <w:rFonts w:ascii="仿宋_GB2312" w:eastAsia="仿宋_GB2312" w:hAnsi="Times New Roman" w:hint="eastAsia"/>
          <w:b w:val="0"/>
          <w:bCs w:val="0"/>
          <w:sz w:val="32"/>
          <w:szCs w:val="24"/>
        </w:rPr>
        <w:t>第四节</w:t>
      </w:r>
      <w:r w:rsidRPr="00EC09EB">
        <w:rPr>
          <w:rFonts w:ascii="仿宋_GB2312" w:eastAsia="仿宋_GB2312" w:hAnsi="Times New Roman"/>
          <w:b w:val="0"/>
          <w:bCs w:val="0"/>
          <w:sz w:val="32"/>
          <w:szCs w:val="24"/>
        </w:rPr>
        <w:t xml:space="preserve"> </w:t>
      </w:r>
      <w:r w:rsidR="00B25921" w:rsidRPr="00EC09EB">
        <w:rPr>
          <w:rFonts w:ascii="仿宋_GB2312" w:eastAsia="仿宋_GB2312" w:hAnsi="Times New Roman" w:hint="eastAsia"/>
          <w:b w:val="0"/>
          <w:bCs w:val="0"/>
          <w:sz w:val="32"/>
          <w:szCs w:val="24"/>
        </w:rPr>
        <w:t>专项计划</w:t>
      </w:r>
      <w:r w:rsidR="00F713B8" w:rsidRPr="00EC09EB">
        <w:rPr>
          <w:rFonts w:ascii="仿宋_GB2312" w:eastAsia="仿宋_GB2312" w:hAnsi="Times New Roman" w:hint="eastAsia"/>
          <w:b w:val="0"/>
          <w:bCs w:val="0"/>
          <w:sz w:val="32"/>
          <w:szCs w:val="24"/>
        </w:rPr>
        <w:t>资金收支与投资管理情况</w:t>
      </w:r>
    </w:p>
    <w:p w14:paraId="0297C62A" w14:textId="73792DBC"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管理人应当披露专项计划账户资金管理、运用、处分的下列情况：</w:t>
      </w:r>
    </w:p>
    <w:p w14:paraId="1399F44E" w14:textId="77777777" w:rsidR="00BD0373" w:rsidRPr="0086655E" w:rsidRDefault="00BD0373" w:rsidP="0086655E">
      <w:pPr>
        <w:ind w:firstLine="640"/>
        <w:rPr>
          <w:rFonts w:ascii="仿宋_GB2312"/>
        </w:rPr>
      </w:pPr>
      <w:r w:rsidRPr="0086655E">
        <w:rPr>
          <w:rFonts w:ascii="仿宋_GB2312" w:hint="eastAsia"/>
        </w:rPr>
        <w:t>（一）专项计划账户资金收支情况，包括但不限于收入来源、金额，支出用途、金额，报告期初余额，期末余额等。支出用于分配专项计划收益的，支出用途应明确专项计划各档资产支持证券简称、证券代码等。</w:t>
      </w:r>
    </w:p>
    <w:p w14:paraId="143E0CEA" w14:textId="77777777" w:rsidR="00BD0373" w:rsidRPr="0086655E" w:rsidRDefault="00BD0373" w:rsidP="0086655E">
      <w:pPr>
        <w:ind w:firstLine="640"/>
        <w:rPr>
          <w:rFonts w:ascii="仿宋_GB2312"/>
        </w:rPr>
      </w:pPr>
      <w:r w:rsidRPr="0086655E">
        <w:rPr>
          <w:rFonts w:ascii="仿宋_GB2312" w:hint="eastAsia"/>
        </w:rPr>
        <w:t>（二）管理人依据规定或约定，利用专项计划账户闲置资金进行投资的，应当披露报告期内投资的产品、累计投资金额、累计投资收益、报告期初投资余额、期末投资余额等。</w:t>
      </w:r>
    </w:p>
    <w:p w14:paraId="2B821672" w14:textId="77777777" w:rsidR="00BD0373" w:rsidRPr="0086655E" w:rsidRDefault="00BD0373" w:rsidP="0086655E">
      <w:pPr>
        <w:ind w:firstLine="640"/>
        <w:rPr>
          <w:rFonts w:ascii="仿宋_GB2312"/>
        </w:rPr>
      </w:pPr>
      <w:r w:rsidRPr="0086655E">
        <w:rPr>
          <w:rFonts w:ascii="仿宋_GB2312" w:hint="eastAsia"/>
        </w:rPr>
        <w:t>（三）管理人依据规定或约定，以投资或运营专项计划中不动产为目的，报告期内向金融机构等借款的，应当披露债权人、借款金额、利率、借入资金用途、偿还本息情况、报告期初借款余额、期末借款余额等。</w:t>
      </w:r>
    </w:p>
    <w:p w14:paraId="38A3D80D" w14:textId="77777777" w:rsidR="00BD0373" w:rsidRPr="0086655E" w:rsidRDefault="00BD0373" w:rsidP="0086655E">
      <w:pPr>
        <w:ind w:firstLine="640"/>
        <w:rPr>
          <w:rFonts w:ascii="仿宋_GB2312"/>
        </w:rPr>
      </w:pPr>
      <w:r w:rsidRPr="0086655E">
        <w:rPr>
          <w:rFonts w:ascii="仿宋_GB2312" w:hint="eastAsia"/>
        </w:rPr>
        <w:t>（四）专项计划账户资金管理、运用、处分的其他情况。</w:t>
      </w:r>
    </w:p>
    <w:p w14:paraId="00A42CE3" w14:textId="77777777"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以报告期内实际划转到专项计划账户的基础资产现金流为基础，披露报告期内基础资产实际现金流与之前预测该期现金流是否存在差异。如实际现金流少于预测值20%及以上的，应当说明造成差异的原因，是否影响报告期内按约定分配专项计划收益及其解决措施，以及对未来收益分配的影响与应对措施。</w:t>
      </w:r>
    </w:p>
    <w:p w14:paraId="355AC2DA" w14:textId="0ADC85BA"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lastRenderedPageBreak/>
        <w:t>根据约定基础资产现金流需由相关归集账户划转至专项计划账户的，管理人应当披露报告期内各层归集账户归集、划转基础资产现金流的时间、金额情况，并说明现金流归集、划转是否符合相关规定或协议约定，是否存在滞留、截留、挪用等情况。</w:t>
      </w:r>
    </w:p>
    <w:p w14:paraId="75F1FC7C" w14:textId="77777777" w:rsidR="00BD0373" w:rsidRPr="00EC09EB" w:rsidRDefault="00BD0373" w:rsidP="0086655E">
      <w:pPr>
        <w:pStyle w:val="4"/>
        <w:spacing w:before="0" w:after="0" w:line="580" w:lineRule="exact"/>
        <w:ind w:firstLineChars="0" w:firstLine="0"/>
        <w:jc w:val="center"/>
        <w:rPr>
          <w:rFonts w:ascii="仿宋_GB2312" w:eastAsia="仿宋_GB2312" w:hAnsi="Times New Roman"/>
          <w:b w:val="0"/>
          <w:bCs w:val="0"/>
          <w:sz w:val="32"/>
          <w:szCs w:val="24"/>
        </w:rPr>
      </w:pPr>
      <w:r w:rsidRPr="00EC09EB">
        <w:rPr>
          <w:rFonts w:ascii="仿宋_GB2312" w:eastAsia="仿宋_GB2312" w:hAnsi="Times New Roman" w:hint="eastAsia"/>
          <w:b w:val="0"/>
          <w:bCs w:val="0"/>
          <w:sz w:val="32"/>
          <w:szCs w:val="24"/>
        </w:rPr>
        <w:t>第五节</w:t>
      </w:r>
      <w:r w:rsidRPr="00EC09EB">
        <w:rPr>
          <w:rFonts w:ascii="仿宋_GB2312" w:eastAsia="仿宋_GB2312" w:hAnsi="Times New Roman"/>
          <w:b w:val="0"/>
          <w:bCs w:val="0"/>
          <w:sz w:val="32"/>
          <w:szCs w:val="24"/>
        </w:rPr>
        <w:t xml:space="preserve"> </w:t>
      </w:r>
      <w:r w:rsidRPr="00EC09EB">
        <w:rPr>
          <w:rFonts w:ascii="仿宋_GB2312" w:eastAsia="仿宋_GB2312" w:hAnsi="Times New Roman" w:hint="eastAsia"/>
          <w:b w:val="0"/>
          <w:bCs w:val="0"/>
          <w:sz w:val="32"/>
          <w:szCs w:val="24"/>
        </w:rPr>
        <w:t>特定原始权益人情况（如有）</w:t>
      </w:r>
    </w:p>
    <w:p w14:paraId="5F701DD7" w14:textId="4902F0EF"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管理人应当简要披露报告期内特定原始权益人治理结构，是否存在实际控制人、主要负责人变动或无法履行职责等影响公司治理和经营的重大情况。</w:t>
      </w:r>
    </w:p>
    <w:p w14:paraId="6B359BD7" w14:textId="10E1DBCA"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简要披露报告期内特定原始权益人从事的主要业务、经营模式，所属行业发展环境和政策变化，结合特定原始权益人实际情况，按照不同的业务板块说明报告期内特定原始权益人营业收入的构成及比例。重点说明与基础资产相关业务的经营管理、为基础资产产生预期现金流提供支持和保障等情况。</w:t>
      </w:r>
    </w:p>
    <w:p w14:paraId="02A8860A" w14:textId="43B99B7D"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采用数据列表方式，披露截至报告期末特定原始权益人最近2年的主要会计数据和财务指标（公司制特定原始权益人模板见附件2，其他类别特定原始权益人按国家相关会计制度披露）。若上述主要会计数据和财务指标同比变动超过30%的，应当披露产生变化的主要原因。</w:t>
      </w:r>
    </w:p>
    <w:p w14:paraId="162AD5B9" w14:textId="77777777" w:rsidR="00BD0373" w:rsidRPr="0086655E" w:rsidRDefault="00BD0373" w:rsidP="0086655E">
      <w:pPr>
        <w:ind w:firstLine="640"/>
        <w:rPr>
          <w:rFonts w:ascii="仿宋_GB2312"/>
        </w:rPr>
      </w:pPr>
      <w:r w:rsidRPr="0086655E">
        <w:rPr>
          <w:rFonts w:ascii="仿宋_GB2312" w:hint="eastAsia"/>
        </w:rPr>
        <w:t>管理人应当说明会计师事务所对特定原始权益人财务报告出具的审计意见，并将审计报告作为年度资产管理报告</w:t>
      </w:r>
      <w:r w:rsidRPr="0086655E">
        <w:rPr>
          <w:rFonts w:ascii="仿宋_GB2312" w:hint="eastAsia"/>
        </w:rPr>
        <w:lastRenderedPageBreak/>
        <w:t>的附件披露。会计师事务所出具非标准审计意见的，管理人应披露特定原始权益人就所涉及事项作出的说明，并分析相关事项对特定原始权益人生产经营的影响。</w:t>
      </w:r>
    </w:p>
    <w:p w14:paraId="0455D482" w14:textId="428EF2B6"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管理人应当简要披露报告期内特定原始权益人偿还债务本息的情况。如特定原始权益人报告期内有未按期偿还债券、银行借款、其他债务融资工具等债务本息的，应当披露未按期偿还的金额、未偿还原因等情况。</w:t>
      </w:r>
    </w:p>
    <w:p w14:paraId="6BC62F7A" w14:textId="010203F7"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报告期内特定原始权益人申请破产、被接管、清算或发生重大诉讼、仲裁、</w:t>
      </w:r>
      <w:r w:rsidR="00F713B8" w:rsidRPr="00EC09EB">
        <w:rPr>
          <w:rFonts w:eastAsia="仿宋_GB2312" w:hAnsi="Times New Roman" w:cs="Times New Roman" w:hint="eastAsia"/>
          <w:szCs w:val="24"/>
          <w:lang w:bidi="ar-SA"/>
        </w:rPr>
        <w:t>受到重大刑事或行政处罚</w:t>
      </w:r>
      <w:r w:rsidR="00B25921" w:rsidRPr="00EC09EB">
        <w:rPr>
          <w:rFonts w:eastAsia="仿宋_GB2312" w:hAnsi="Times New Roman" w:cs="Times New Roman" w:hint="eastAsia"/>
          <w:szCs w:val="24"/>
          <w:lang w:bidi="ar-SA"/>
        </w:rPr>
        <w:t>等事项</w:t>
      </w:r>
      <w:r w:rsidR="00F713B8" w:rsidRPr="00EC09EB">
        <w:rPr>
          <w:rFonts w:eastAsia="仿宋_GB2312" w:hAnsi="Times New Roman" w:cs="Times New Roman" w:hint="eastAsia"/>
          <w:szCs w:val="24"/>
          <w:lang w:bidi="ar-SA"/>
        </w:rPr>
        <w:t>的</w:t>
      </w:r>
      <w:r w:rsidRPr="00EC09EB">
        <w:rPr>
          <w:rFonts w:eastAsia="仿宋_GB2312" w:hAnsi="Times New Roman" w:cs="Times New Roman" w:hint="eastAsia"/>
          <w:szCs w:val="24"/>
          <w:lang w:bidi="ar-SA"/>
        </w:rPr>
        <w:t>，管理人应当披露相关事项的进展情况，</w:t>
      </w:r>
      <w:r w:rsidR="00F713B8" w:rsidRPr="00EC09EB">
        <w:rPr>
          <w:rFonts w:eastAsia="仿宋_GB2312" w:hAnsi="Times New Roman" w:cs="Times New Roman" w:hint="eastAsia"/>
          <w:szCs w:val="24"/>
          <w:lang w:bidi="ar-SA"/>
        </w:rPr>
        <w:t>并说明该事项对特定原始权益人经营</w:t>
      </w:r>
      <w:r w:rsidR="00B25921" w:rsidRPr="00EC09EB">
        <w:rPr>
          <w:rFonts w:eastAsia="仿宋_GB2312" w:hAnsi="Times New Roman" w:cs="Times New Roman" w:hint="eastAsia"/>
          <w:szCs w:val="24"/>
          <w:lang w:bidi="ar-SA"/>
        </w:rPr>
        <w:t>和对资产支持证券投资者权益</w:t>
      </w:r>
      <w:r w:rsidR="00F713B8" w:rsidRPr="00EC09EB">
        <w:rPr>
          <w:rFonts w:eastAsia="仿宋_GB2312" w:hAnsi="Times New Roman" w:cs="Times New Roman" w:hint="eastAsia"/>
          <w:szCs w:val="24"/>
          <w:lang w:bidi="ar-SA"/>
        </w:rPr>
        <w:t>的影响</w:t>
      </w:r>
      <w:r w:rsidRPr="00EC09EB">
        <w:rPr>
          <w:rFonts w:eastAsia="仿宋_GB2312" w:hAnsi="Times New Roman" w:cs="Times New Roman" w:hint="eastAsia"/>
          <w:szCs w:val="24"/>
          <w:lang w:bidi="ar-SA"/>
        </w:rPr>
        <w:t>。</w:t>
      </w:r>
    </w:p>
    <w:p w14:paraId="2D185AA0" w14:textId="77777777" w:rsidR="00BD0373" w:rsidRPr="00EC09EB" w:rsidRDefault="00BD0373" w:rsidP="0086655E">
      <w:pPr>
        <w:pStyle w:val="4"/>
        <w:spacing w:before="0" w:after="0" w:line="580" w:lineRule="exact"/>
        <w:ind w:firstLineChars="0" w:firstLine="0"/>
        <w:jc w:val="center"/>
        <w:rPr>
          <w:rFonts w:ascii="仿宋_GB2312" w:eastAsia="仿宋_GB2312" w:hAnsi="Times New Roman"/>
          <w:b w:val="0"/>
          <w:bCs w:val="0"/>
          <w:sz w:val="32"/>
          <w:szCs w:val="24"/>
        </w:rPr>
      </w:pPr>
      <w:r w:rsidRPr="00EC09EB">
        <w:rPr>
          <w:rFonts w:ascii="仿宋_GB2312" w:eastAsia="仿宋_GB2312" w:hAnsi="Times New Roman" w:hint="eastAsia"/>
          <w:b w:val="0"/>
          <w:bCs w:val="0"/>
          <w:sz w:val="32"/>
          <w:szCs w:val="24"/>
        </w:rPr>
        <w:t>第六节</w:t>
      </w:r>
      <w:r w:rsidRPr="00EC09EB">
        <w:rPr>
          <w:rFonts w:ascii="仿宋_GB2312" w:eastAsia="仿宋_GB2312" w:hAnsi="Times New Roman"/>
          <w:b w:val="0"/>
          <w:bCs w:val="0"/>
          <w:sz w:val="32"/>
          <w:szCs w:val="24"/>
        </w:rPr>
        <w:t xml:space="preserve">  </w:t>
      </w:r>
      <w:r w:rsidRPr="00EC09EB">
        <w:rPr>
          <w:rFonts w:ascii="仿宋_GB2312" w:eastAsia="仿宋_GB2312" w:hAnsi="Times New Roman" w:hint="eastAsia"/>
          <w:b w:val="0"/>
          <w:bCs w:val="0"/>
          <w:sz w:val="32"/>
          <w:szCs w:val="24"/>
        </w:rPr>
        <w:t>增信措施及其执行情况</w:t>
      </w:r>
    </w:p>
    <w:p w14:paraId="1A5976FB" w14:textId="455ED806"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报告期内专项计划内外部增信措施发生变化的，管理人应当参照编制专项计划说明书的要求披露增信措施变化的具体内容、履行的程序，并说明变化的原因，是否符合计划说明书等协议约定，以及相关变化对资产支持证券投资者权益的影响。</w:t>
      </w:r>
    </w:p>
    <w:p w14:paraId="75364044" w14:textId="629227FC"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报告期内按照规定或约定执行差额支付、</w:t>
      </w:r>
      <w:r w:rsidR="00F713B8" w:rsidRPr="00EC09EB">
        <w:rPr>
          <w:rFonts w:eastAsia="仿宋_GB2312" w:hAnsi="Times New Roman" w:cs="Times New Roman" w:hint="eastAsia"/>
          <w:szCs w:val="24"/>
          <w:lang w:bidi="ar-SA"/>
        </w:rPr>
        <w:t>保</w:t>
      </w:r>
      <w:r w:rsidR="00B25921" w:rsidRPr="00EC09EB">
        <w:rPr>
          <w:rFonts w:eastAsia="仿宋_GB2312" w:hAnsi="Times New Roman" w:cs="Times New Roman" w:hint="eastAsia"/>
          <w:szCs w:val="24"/>
          <w:lang w:bidi="ar-SA"/>
        </w:rPr>
        <w:t>证</w:t>
      </w:r>
      <w:r w:rsidR="00F713B8" w:rsidRPr="00EC09EB">
        <w:rPr>
          <w:rFonts w:eastAsia="仿宋_GB2312" w:hAnsi="Times New Roman" w:cs="Times New Roman" w:hint="eastAsia"/>
          <w:szCs w:val="24"/>
          <w:lang w:bidi="ar-SA"/>
        </w:rPr>
        <w:t>人代偿</w:t>
      </w:r>
      <w:r w:rsidRPr="00EC09EB">
        <w:rPr>
          <w:rFonts w:eastAsia="仿宋_GB2312" w:hAnsi="Times New Roman" w:cs="Times New Roman" w:hint="eastAsia"/>
          <w:szCs w:val="24"/>
          <w:lang w:bidi="ar-SA"/>
        </w:rPr>
        <w:t>、流动性支持、处置抵质押资产等增信措施的，管理人应当披露相关增信措施执行的具体情况，并说明对资产支持证券投资者权益的影响。</w:t>
      </w:r>
    </w:p>
    <w:p w14:paraId="3D4C5CAD" w14:textId="1C14D0A1"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由法人或其他组织提供差额支付、保证、</w:t>
      </w:r>
      <w:r w:rsidRPr="00EC09EB">
        <w:rPr>
          <w:rFonts w:eastAsia="仿宋_GB2312" w:hAnsi="Times New Roman" w:cs="Times New Roman" w:hint="eastAsia"/>
          <w:szCs w:val="24"/>
          <w:lang w:bidi="ar-SA"/>
        </w:rPr>
        <w:lastRenderedPageBreak/>
        <w:t>流动性支持等增信的，管理人应当披露增信机构报告期末的净资产、资产负债率、净资产收益率、流动比率、速动比率等主要财务指标（并注明相关财务报告是否经审计），增信机构资信情况、累计对外担保余额及其占净资产的比例，并将增信机构财务报告作为年度资产管理报告的附件披露。</w:t>
      </w:r>
    </w:p>
    <w:p w14:paraId="358C28F2" w14:textId="0296FE85" w:rsidR="00BD0373" w:rsidRPr="0086655E" w:rsidRDefault="00BD0373" w:rsidP="0086655E">
      <w:pPr>
        <w:ind w:firstLine="640"/>
        <w:rPr>
          <w:rFonts w:ascii="仿宋_GB2312"/>
        </w:rPr>
      </w:pPr>
      <w:r w:rsidRPr="0086655E">
        <w:rPr>
          <w:rFonts w:ascii="仿宋_GB2312" w:hint="eastAsia"/>
        </w:rPr>
        <w:t>差额支付、保证、流动性支持等增信方为自然人的，应当披露增信方资信状况、代偿能力、资产受限情况、</w:t>
      </w:r>
      <w:r w:rsidR="00F713B8" w:rsidRPr="00EC09EB">
        <w:rPr>
          <w:rFonts w:ascii="仿宋_GB2312" w:hint="eastAsia"/>
        </w:rPr>
        <w:t>对外担保情况以及可能影响</w:t>
      </w:r>
      <w:r w:rsidR="009A041C" w:rsidRPr="00EC09EB">
        <w:rPr>
          <w:rFonts w:ascii="仿宋_GB2312" w:hint="eastAsia"/>
        </w:rPr>
        <w:t>增信措施有效</w:t>
      </w:r>
      <w:r w:rsidR="00F713B8" w:rsidRPr="00EC09EB">
        <w:rPr>
          <w:rFonts w:ascii="仿宋_GB2312" w:hint="eastAsia"/>
        </w:rPr>
        <w:t>实现的其他信息</w:t>
      </w:r>
      <w:r w:rsidRPr="0086655E">
        <w:rPr>
          <w:rFonts w:ascii="仿宋_GB2312" w:hint="eastAsia"/>
        </w:rPr>
        <w:t>。</w:t>
      </w:r>
    </w:p>
    <w:p w14:paraId="6FE7A96D" w14:textId="77777777" w:rsidR="00930A4E" w:rsidRPr="00EC09EB" w:rsidRDefault="00F713B8" w:rsidP="009B1801">
      <w:pPr>
        <w:spacing w:line="600" w:lineRule="exact"/>
        <w:ind w:firstLine="640"/>
        <w:rPr>
          <w:rFonts w:ascii="仿宋_GB2312"/>
        </w:rPr>
      </w:pPr>
      <w:r w:rsidRPr="00EC09EB">
        <w:rPr>
          <w:rFonts w:ascii="仿宋_GB2312" w:hint="eastAsia"/>
        </w:rPr>
        <w:t>差额支付、保证、流动性支持等增信</w:t>
      </w:r>
      <w:r w:rsidR="009A041C" w:rsidRPr="00EC09EB">
        <w:rPr>
          <w:rFonts w:ascii="仿宋_GB2312" w:hint="eastAsia"/>
        </w:rPr>
        <w:t>方</w:t>
      </w:r>
      <w:r w:rsidRPr="00EC09EB">
        <w:rPr>
          <w:rFonts w:ascii="仿宋_GB2312" w:hint="eastAsia"/>
        </w:rPr>
        <w:t>为原始权益人控股股东或实际控制人的，还应当披露报告期末</w:t>
      </w:r>
      <w:r w:rsidR="009A041C" w:rsidRPr="00EC09EB">
        <w:rPr>
          <w:rFonts w:ascii="仿宋_GB2312" w:hint="eastAsia"/>
        </w:rPr>
        <w:t>增信方</w:t>
      </w:r>
      <w:r w:rsidRPr="00EC09EB">
        <w:rPr>
          <w:rFonts w:ascii="仿宋_GB2312" w:hint="eastAsia"/>
        </w:rPr>
        <w:t>所拥有的除原始权益人股权外其他主要资产，该部分资产的权利限制及是否存在后续权利限制</w:t>
      </w:r>
      <w:r w:rsidR="00B25921" w:rsidRPr="00EC09EB">
        <w:rPr>
          <w:rFonts w:ascii="仿宋_GB2312" w:hint="eastAsia"/>
        </w:rPr>
        <w:t>等</w:t>
      </w:r>
      <w:r w:rsidRPr="00EC09EB">
        <w:rPr>
          <w:rFonts w:ascii="仿宋_GB2312" w:hint="eastAsia"/>
        </w:rPr>
        <w:t>。</w:t>
      </w:r>
      <w:r w:rsidRPr="00EC09EB">
        <w:rPr>
          <w:rFonts w:ascii="仿宋_GB2312"/>
        </w:rPr>
        <w:t xml:space="preserve"> </w:t>
      </w:r>
    </w:p>
    <w:p w14:paraId="23E28347" w14:textId="77777777"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提供抵押或质押担保的，管理人应当披露担保物的价值（账面价值和评估值，注明评估时点）变化情况，已经担保的债务总余额以及抵押、质押顺序，报告期内担保物的评估、登记、保管等情况。</w:t>
      </w:r>
    </w:p>
    <w:p w14:paraId="43D2FEAE" w14:textId="2BFC08B2" w:rsidR="00BD0373" w:rsidRPr="00EC09EB" w:rsidRDefault="00F713B8"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采用其他措施进行增信的</w:t>
      </w:r>
      <w:r w:rsidR="00BD0373" w:rsidRPr="00EC09EB">
        <w:rPr>
          <w:rFonts w:eastAsia="仿宋_GB2312" w:hAnsi="Times New Roman" w:cs="Times New Roman" w:hint="eastAsia"/>
          <w:szCs w:val="24"/>
          <w:lang w:bidi="ar-SA"/>
        </w:rPr>
        <w:t>，管理人应当披露报告期内相关增信措施有效性的变化情况。</w:t>
      </w:r>
    </w:p>
    <w:p w14:paraId="1081226B" w14:textId="77777777" w:rsidR="00BD0373" w:rsidRPr="00EC09EB" w:rsidRDefault="00BD0373" w:rsidP="0086655E">
      <w:pPr>
        <w:pStyle w:val="4"/>
        <w:spacing w:before="0" w:after="0" w:line="580" w:lineRule="exact"/>
        <w:ind w:firstLineChars="0" w:firstLine="0"/>
        <w:jc w:val="center"/>
        <w:rPr>
          <w:rFonts w:ascii="仿宋_GB2312" w:eastAsia="仿宋_GB2312" w:hAnsi="Times New Roman"/>
          <w:b w:val="0"/>
          <w:bCs w:val="0"/>
          <w:sz w:val="32"/>
          <w:szCs w:val="24"/>
        </w:rPr>
      </w:pPr>
      <w:r w:rsidRPr="00EC09EB">
        <w:rPr>
          <w:rFonts w:ascii="仿宋_GB2312" w:eastAsia="仿宋_GB2312" w:hAnsi="Times New Roman" w:hint="eastAsia"/>
          <w:b w:val="0"/>
          <w:bCs w:val="0"/>
          <w:sz w:val="32"/>
          <w:szCs w:val="24"/>
        </w:rPr>
        <w:t>第七节</w:t>
      </w:r>
      <w:r w:rsidRPr="00EC09EB">
        <w:rPr>
          <w:rFonts w:ascii="仿宋_GB2312" w:eastAsia="仿宋_GB2312" w:hAnsi="Times New Roman"/>
          <w:b w:val="0"/>
          <w:bCs w:val="0"/>
          <w:sz w:val="32"/>
          <w:szCs w:val="24"/>
        </w:rPr>
        <w:t xml:space="preserve"> </w:t>
      </w:r>
      <w:r w:rsidRPr="00EC09EB">
        <w:rPr>
          <w:rFonts w:ascii="仿宋_GB2312" w:eastAsia="仿宋_GB2312" w:hAnsi="Times New Roman" w:hint="eastAsia"/>
          <w:b w:val="0"/>
          <w:bCs w:val="0"/>
          <w:sz w:val="32"/>
          <w:szCs w:val="24"/>
        </w:rPr>
        <w:t>其他重大事项</w:t>
      </w:r>
    </w:p>
    <w:p w14:paraId="4512281B" w14:textId="65948169" w:rsidR="00BD0373" w:rsidRPr="00EC09EB" w:rsidRDefault="00BD0373" w:rsidP="009163F7">
      <w:pPr>
        <w:pStyle w:val="5"/>
        <w:spacing w:before="217" w:after="217"/>
        <w:ind w:left="0" w:firstLineChars="196" w:firstLine="627"/>
        <w:rPr>
          <w:rFonts w:eastAsia="仿宋_GB2312" w:hAnsi="Times New Roman" w:cs="Times New Roman"/>
          <w:szCs w:val="24"/>
          <w:lang w:bidi="ar-SA"/>
        </w:rPr>
      </w:pPr>
      <w:r w:rsidRPr="00EC09EB">
        <w:rPr>
          <w:rFonts w:eastAsia="仿宋_GB2312" w:hAnsi="Times New Roman" w:cs="Times New Roman" w:hint="eastAsia"/>
          <w:szCs w:val="24"/>
          <w:lang w:bidi="ar-SA"/>
        </w:rPr>
        <w:t>管理人应当披露执行审计的会计师事务所对年度资产管理报告出具的审计意见</w:t>
      </w:r>
      <w:r w:rsidR="00B25921" w:rsidRPr="00EC09EB">
        <w:rPr>
          <w:rFonts w:eastAsia="仿宋_GB2312" w:hAnsi="Times New Roman" w:cs="Times New Roman" w:hint="eastAsia"/>
          <w:szCs w:val="24"/>
          <w:lang w:bidi="ar-SA"/>
        </w:rPr>
        <w:t>，并将审计报告作为年度资产管理报告的附件披露。</w:t>
      </w:r>
      <w:r w:rsidRPr="00EC09EB">
        <w:rPr>
          <w:rFonts w:eastAsia="仿宋_GB2312" w:hAnsi="Times New Roman" w:cs="Times New Roman" w:hint="eastAsia"/>
          <w:szCs w:val="24"/>
          <w:lang w:bidi="ar-SA"/>
        </w:rPr>
        <w:t>会计师事务所出具非标准审计意见的，管理人应当就所涉及事项作出说明，并分析</w:t>
      </w:r>
      <w:r w:rsidRPr="00EC09EB">
        <w:rPr>
          <w:rFonts w:eastAsia="仿宋_GB2312" w:hAnsi="Times New Roman" w:cs="Times New Roman" w:hint="eastAsia"/>
          <w:szCs w:val="24"/>
          <w:lang w:bidi="ar-SA"/>
        </w:rPr>
        <w:lastRenderedPageBreak/>
        <w:t>相关事项对专项计划收益分配的影响。</w:t>
      </w:r>
    </w:p>
    <w:p w14:paraId="6499675A" w14:textId="0D357995"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聘请资信评级机构对资产支持证券进行评级，且报告期内资信评级机构出具不定期跟踪评级报告的，管理人应当披露不定期跟踪评级情况，包括但不限于资信评级机构、评级报告出具时间、评级结论及标识所代表的含义等，并重点说明与上一次评级结果的对比情况。</w:t>
      </w:r>
    </w:p>
    <w:p w14:paraId="6C1ED5D6" w14:textId="5785F3D6"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计划说明书约定原始权益人转让基础资产所取得的资金有专门用途或限制性用途的，管理人应当披露资金使用情况、资金使用用途是否符合计划说明书的约定等。</w:t>
      </w:r>
    </w:p>
    <w:p w14:paraId="75FE7364" w14:textId="48E8471D"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报告期内发生《证券公司及基金管理公司子公司资产证券化业务信息披露指引》第十九条规定的，或依据相关规定、计划说明书等约定或管理人认为可能对资产支持证券投资价值或价格有实质性影响的重大事件的，管理人应当披露该事件的发生情况、原因，说明该事件最新进展以及对报告期内和未来专项计划收益分配的影响。</w:t>
      </w:r>
    </w:p>
    <w:p w14:paraId="3D9DBEE3" w14:textId="11FCEC5E"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报告期内召开资产支持证券持有人会议的，管理人应当披露资产支持证券持有人会议的相关情况，包括召开时间、召开事由、会议形式、审议事项、决议内容及后续落实情况等。</w:t>
      </w:r>
    </w:p>
    <w:p w14:paraId="67B0D22B" w14:textId="5EB77811"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本节相关事项已作为临时报告在报价系统网站披露且后续无变化的，管理人仅需简要说明相关重大事项及已披露网站的相关查询索引及披露日期。</w:t>
      </w:r>
    </w:p>
    <w:p w14:paraId="057BB54F" w14:textId="77777777" w:rsidR="00BD0373" w:rsidRPr="00EC09EB" w:rsidRDefault="00BD0373" w:rsidP="0086655E">
      <w:pPr>
        <w:spacing w:line="600" w:lineRule="exact"/>
        <w:ind w:firstLine="640"/>
        <w:rPr>
          <w:rFonts w:ascii="仿宋_GB2312"/>
        </w:rPr>
      </w:pPr>
    </w:p>
    <w:p w14:paraId="75E74A93" w14:textId="77777777" w:rsidR="00BD0373" w:rsidRPr="00EC09EB" w:rsidRDefault="00BD0373" w:rsidP="0086655E">
      <w:pPr>
        <w:pStyle w:val="4"/>
        <w:spacing w:before="0" w:after="0" w:line="580" w:lineRule="exact"/>
        <w:ind w:firstLineChars="0" w:firstLine="0"/>
        <w:jc w:val="center"/>
        <w:rPr>
          <w:rFonts w:ascii="仿宋_GB2312" w:eastAsia="仿宋_GB2312" w:hAnsi="Times New Roman"/>
          <w:b w:val="0"/>
          <w:bCs w:val="0"/>
          <w:sz w:val="32"/>
          <w:szCs w:val="24"/>
        </w:rPr>
      </w:pPr>
      <w:r w:rsidRPr="00EC09EB">
        <w:rPr>
          <w:rFonts w:ascii="仿宋_GB2312" w:eastAsia="仿宋_GB2312" w:hAnsi="Times New Roman" w:hint="eastAsia"/>
          <w:b w:val="0"/>
          <w:bCs w:val="0"/>
          <w:sz w:val="32"/>
          <w:szCs w:val="24"/>
        </w:rPr>
        <w:lastRenderedPageBreak/>
        <w:t>第八节</w:t>
      </w:r>
      <w:r w:rsidRPr="00EC09EB">
        <w:rPr>
          <w:rFonts w:ascii="仿宋_GB2312" w:eastAsia="仿宋_GB2312" w:hAnsi="Times New Roman"/>
          <w:b w:val="0"/>
          <w:bCs w:val="0"/>
          <w:sz w:val="32"/>
          <w:szCs w:val="24"/>
        </w:rPr>
        <w:t xml:space="preserve"> </w:t>
      </w:r>
      <w:r w:rsidRPr="00EC09EB">
        <w:rPr>
          <w:rFonts w:ascii="仿宋_GB2312" w:eastAsia="仿宋_GB2312" w:hAnsi="Times New Roman" w:hint="eastAsia"/>
          <w:b w:val="0"/>
          <w:bCs w:val="0"/>
          <w:sz w:val="32"/>
          <w:szCs w:val="24"/>
        </w:rPr>
        <w:t>附件</w:t>
      </w:r>
    </w:p>
    <w:p w14:paraId="7604342A" w14:textId="7EE65A92" w:rsidR="00930A4E" w:rsidRPr="00EC09EB" w:rsidRDefault="00F713B8">
      <w:pPr>
        <w:pStyle w:val="5"/>
        <w:spacing w:beforeLines="0" w:before="0" w:afterLines="0" w:after="0" w:line="600" w:lineRule="exact"/>
        <w:ind w:left="0" w:firstLineChars="196" w:firstLine="627"/>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管理人应当在年度资产管理报告中披露</w:t>
      </w:r>
      <w:r w:rsidR="00B25921" w:rsidRPr="00EC09EB">
        <w:rPr>
          <w:rFonts w:eastAsia="仿宋_GB2312" w:hAnsi="Times New Roman" w:cs="Times New Roman" w:hint="eastAsia"/>
          <w:szCs w:val="24"/>
          <w:lang w:bidi="ar-SA"/>
        </w:rPr>
        <w:t>附</w:t>
      </w:r>
      <w:r w:rsidRPr="00EC09EB">
        <w:rPr>
          <w:rFonts w:eastAsia="仿宋_GB2312" w:hAnsi="Times New Roman" w:cs="Times New Roman" w:hint="eastAsia"/>
          <w:szCs w:val="24"/>
          <w:lang w:bidi="ar-SA"/>
        </w:rPr>
        <w:t>件目录，并在办公场所置备</w:t>
      </w:r>
      <w:r w:rsidR="00B25921" w:rsidRPr="00EC09EB">
        <w:rPr>
          <w:rFonts w:eastAsia="仿宋_GB2312" w:hAnsi="Times New Roman" w:cs="Times New Roman" w:hint="eastAsia"/>
          <w:szCs w:val="24"/>
          <w:lang w:bidi="ar-SA"/>
        </w:rPr>
        <w:t>该附件</w:t>
      </w:r>
      <w:r w:rsidRPr="00EC09EB">
        <w:rPr>
          <w:rFonts w:eastAsia="仿宋_GB2312" w:hAnsi="Times New Roman" w:cs="Times New Roman" w:hint="eastAsia"/>
          <w:szCs w:val="24"/>
          <w:lang w:bidi="ar-SA"/>
        </w:rPr>
        <w:t>的原件。</w:t>
      </w:r>
    </w:p>
    <w:p w14:paraId="304E7D3B" w14:textId="77777777"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 xml:space="preserve">年度资产管理报告应当包括以下附件： </w:t>
      </w:r>
    </w:p>
    <w:p w14:paraId="4E271999" w14:textId="6A72EB71" w:rsidR="00BD0373" w:rsidRPr="0086655E" w:rsidRDefault="00BD0373" w:rsidP="0086655E">
      <w:pPr>
        <w:ind w:firstLine="640"/>
        <w:rPr>
          <w:rFonts w:ascii="仿宋_GB2312"/>
        </w:rPr>
      </w:pPr>
      <w:r w:rsidRPr="0086655E">
        <w:rPr>
          <w:rFonts w:ascii="仿宋_GB2312" w:hint="eastAsia"/>
        </w:rPr>
        <w:t>（一）会计师事务所对年度资产管理报告出具的审计报告与会计师事务所从事证券期货相关业务的资质证明</w:t>
      </w:r>
      <w:r w:rsidR="000D1722" w:rsidRPr="00EC09EB">
        <w:rPr>
          <w:rFonts w:ascii="仿宋_GB2312" w:hint="eastAsia"/>
        </w:rPr>
        <w:t>；</w:t>
      </w:r>
    </w:p>
    <w:p w14:paraId="4D0DE244" w14:textId="7AEBD4F8" w:rsidR="00BD0373" w:rsidRPr="0086655E" w:rsidRDefault="00BD0373" w:rsidP="0086655E">
      <w:pPr>
        <w:ind w:firstLine="640"/>
        <w:rPr>
          <w:rFonts w:ascii="仿宋_GB2312"/>
        </w:rPr>
      </w:pPr>
      <w:r w:rsidRPr="0086655E">
        <w:rPr>
          <w:rFonts w:ascii="仿宋_GB2312" w:hint="eastAsia"/>
        </w:rPr>
        <w:t>（二）会计师事务所出具的特定原始权益人审计报告及特定原始权益人的年度财务报告（如有</w:t>
      </w:r>
      <w:r w:rsidR="000D1722" w:rsidRPr="00EC09EB">
        <w:rPr>
          <w:rFonts w:ascii="仿宋_GB2312" w:hint="eastAsia"/>
        </w:rPr>
        <w:t>）；</w:t>
      </w:r>
    </w:p>
    <w:p w14:paraId="28AE22D2" w14:textId="6FA04B95" w:rsidR="00BD0373" w:rsidRPr="0086655E" w:rsidRDefault="00BD0373" w:rsidP="0086655E">
      <w:pPr>
        <w:ind w:firstLine="640"/>
        <w:rPr>
          <w:rFonts w:ascii="仿宋_GB2312"/>
        </w:rPr>
      </w:pPr>
      <w:r w:rsidRPr="0086655E">
        <w:rPr>
          <w:rFonts w:ascii="仿宋_GB2312" w:hint="eastAsia"/>
        </w:rPr>
        <w:t>（三）增信机构年度财务报告（如有</w:t>
      </w:r>
      <w:r w:rsidR="00F713B8" w:rsidRPr="00EC09EB">
        <w:rPr>
          <w:rFonts w:ascii="仿宋_GB2312" w:hint="eastAsia"/>
        </w:rPr>
        <w:t>）</w:t>
      </w:r>
      <w:r w:rsidR="000D1722" w:rsidRPr="00EC09EB">
        <w:rPr>
          <w:rFonts w:ascii="仿宋_GB2312" w:hint="eastAsia"/>
        </w:rPr>
        <w:t>；</w:t>
      </w:r>
    </w:p>
    <w:p w14:paraId="3B7A9D25" w14:textId="0F3573CD" w:rsidR="00BD0373" w:rsidRPr="0086655E" w:rsidRDefault="00BD0373" w:rsidP="0086655E">
      <w:pPr>
        <w:ind w:firstLine="640"/>
        <w:rPr>
          <w:rFonts w:ascii="仿宋_GB2312"/>
        </w:rPr>
      </w:pPr>
      <w:r w:rsidRPr="0086655E">
        <w:rPr>
          <w:rFonts w:ascii="仿宋_GB2312" w:hint="eastAsia"/>
        </w:rPr>
        <w:t>（四）抵质押物评估报告（如有</w:t>
      </w:r>
      <w:r w:rsidR="000D1722" w:rsidRPr="00EC09EB">
        <w:rPr>
          <w:rFonts w:ascii="仿宋_GB2312" w:hint="eastAsia"/>
        </w:rPr>
        <w:t>）；</w:t>
      </w:r>
    </w:p>
    <w:p w14:paraId="69EB5986" w14:textId="77777777" w:rsidR="00BD0373" w:rsidRPr="0086655E" w:rsidRDefault="00BD0373" w:rsidP="0086655E">
      <w:pPr>
        <w:ind w:firstLine="640"/>
        <w:rPr>
          <w:rFonts w:ascii="仿宋_GB2312"/>
        </w:rPr>
      </w:pPr>
      <w:r w:rsidRPr="0086655E">
        <w:rPr>
          <w:rFonts w:ascii="仿宋_GB2312" w:hint="eastAsia"/>
        </w:rPr>
        <w:t>（五）其他附件。</w:t>
      </w:r>
    </w:p>
    <w:p w14:paraId="67693B6B" w14:textId="77777777" w:rsidR="00930A4E" w:rsidRPr="00EC09EB" w:rsidRDefault="00F713B8" w:rsidP="009B1801">
      <w:pPr>
        <w:pStyle w:val="3"/>
        <w:keepNext w:val="0"/>
        <w:keepLines w:val="0"/>
        <w:numPr>
          <w:ilvl w:val="0"/>
          <w:numId w:val="3"/>
        </w:numPr>
        <w:adjustRightInd w:val="0"/>
        <w:spacing w:before="0" w:after="0" w:line="600" w:lineRule="exact"/>
        <w:ind w:left="0" w:firstLineChars="0" w:firstLine="0"/>
        <w:jc w:val="center"/>
        <w:rPr>
          <w:rFonts w:ascii="仿宋_GB2312"/>
          <w:b w:val="0"/>
          <w:bCs w:val="0"/>
          <w:szCs w:val="24"/>
        </w:rPr>
      </w:pPr>
      <w:r w:rsidRPr="00EC09EB">
        <w:rPr>
          <w:rFonts w:ascii="仿宋_GB2312" w:hint="eastAsia"/>
          <w:b w:val="0"/>
          <w:bCs w:val="0"/>
          <w:szCs w:val="24"/>
        </w:rPr>
        <w:t>年度</w:t>
      </w:r>
      <w:r w:rsidR="00B25921" w:rsidRPr="00EC09EB">
        <w:rPr>
          <w:rFonts w:ascii="仿宋_GB2312" w:hint="eastAsia"/>
          <w:b w:val="0"/>
          <w:bCs w:val="0"/>
          <w:szCs w:val="24"/>
        </w:rPr>
        <w:t>资产</w:t>
      </w:r>
      <w:r w:rsidRPr="00EC09EB">
        <w:rPr>
          <w:rFonts w:ascii="仿宋_GB2312" w:hint="eastAsia"/>
          <w:b w:val="0"/>
          <w:bCs w:val="0"/>
          <w:szCs w:val="24"/>
        </w:rPr>
        <w:t>托管报告内容与格式</w:t>
      </w:r>
    </w:p>
    <w:p w14:paraId="2DA0B7B1" w14:textId="12A35BB5" w:rsidR="00BD0373" w:rsidRPr="00EC09EB" w:rsidRDefault="009163F7"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年度资产托管报告封面应当标有</w:t>
      </w:r>
      <w:r w:rsidR="00BD0373" w:rsidRPr="00EC09EB">
        <w:rPr>
          <w:rFonts w:eastAsia="仿宋_GB2312" w:hAnsi="Times New Roman" w:cs="Times New Roman" w:hint="eastAsia"/>
          <w:szCs w:val="24"/>
          <w:lang w:bidi="ar-SA"/>
        </w:rPr>
        <w:t>“XX资产支持专项计划XX</w:t>
      </w:r>
      <w:r w:rsidR="00F713B8" w:rsidRPr="00EC09EB">
        <w:rPr>
          <w:rFonts w:eastAsia="仿宋_GB2312" w:hAnsi="Times New Roman" w:cs="Times New Roman"/>
          <w:szCs w:val="24"/>
          <w:lang w:bidi="ar-SA"/>
        </w:rPr>
        <w:t>年度</w:t>
      </w:r>
      <w:r w:rsidR="00B25921" w:rsidRPr="00EC09EB">
        <w:rPr>
          <w:rFonts w:eastAsia="仿宋_GB2312" w:hAnsi="Times New Roman" w:cs="Times New Roman" w:hint="eastAsia"/>
          <w:szCs w:val="24"/>
          <w:lang w:bidi="ar-SA"/>
        </w:rPr>
        <w:t>资产</w:t>
      </w:r>
      <w:r w:rsidR="00F713B8" w:rsidRPr="00EC09EB">
        <w:rPr>
          <w:rFonts w:eastAsia="仿宋_GB2312" w:hAnsi="Times New Roman" w:cs="Times New Roman"/>
          <w:szCs w:val="24"/>
          <w:lang w:bidi="ar-SA"/>
        </w:rPr>
        <w:t>托管报告</w:t>
      </w:r>
      <w:r w:rsidR="00BD0373" w:rsidRPr="00EC09EB">
        <w:rPr>
          <w:rFonts w:eastAsia="仿宋_GB2312" w:hAnsi="Times New Roman" w:cs="Times New Roman" w:hint="eastAsia"/>
          <w:szCs w:val="24"/>
          <w:lang w:bidi="ar-SA"/>
        </w:rPr>
        <w:t>”的字样并标明报告期起止时间。封面下端应标明托管人名称、披露日期。</w:t>
      </w:r>
    </w:p>
    <w:p w14:paraId="09B3DAD8" w14:textId="662D7EEF" w:rsidR="00BD0373" w:rsidRPr="00EC09EB" w:rsidRDefault="00F713B8"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托管人应当在年度</w:t>
      </w:r>
      <w:r w:rsidR="00B25921" w:rsidRPr="00EC09EB">
        <w:rPr>
          <w:rFonts w:eastAsia="仿宋_GB2312" w:hAnsi="Times New Roman" w:cs="Times New Roman" w:hint="eastAsia"/>
          <w:szCs w:val="24"/>
          <w:lang w:bidi="ar-SA"/>
        </w:rPr>
        <w:t>资产</w:t>
      </w:r>
      <w:r w:rsidRPr="00EC09EB">
        <w:rPr>
          <w:rFonts w:eastAsia="仿宋_GB2312" w:hAnsi="Times New Roman" w:cs="Times New Roman" w:hint="eastAsia"/>
          <w:szCs w:val="24"/>
          <w:lang w:bidi="ar-SA"/>
        </w:rPr>
        <w:t>托管报告正文扉页作出如下重要提示</w:t>
      </w:r>
      <w:r w:rsidR="00BD0373" w:rsidRPr="00EC09EB">
        <w:rPr>
          <w:rFonts w:eastAsia="仿宋_GB2312" w:hAnsi="Times New Roman" w:cs="Times New Roman" w:hint="eastAsia"/>
          <w:szCs w:val="24"/>
          <w:lang w:bidi="ar-SA"/>
        </w:rPr>
        <w:t>：本报告依据中国证监会《证券公司及基金管理公司子公司资产证券化业务管理规定》《证券公司及基金管理公司子公司资产证券化业务信息披露指引》《机构间私募产品报价与服务系统资产证券化定期报告内容与格式指引》以及其他相关规定制作。本报告由托管人XX负责编制，托管人保证本报告的内容真实、准确、完整，不存在虚假记载、误导性陈述或者重大遗漏，并承担相应的法律责任。</w:t>
      </w:r>
    </w:p>
    <w:p w14:paraId="53DF4644" w14:textId="66FB40BC"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lastRenderedPageBreak/>
        <w:t>托管人发现报告期内管理人有严重违反相关规定或约定、损害资产支持证券投资者利益的情形，</w:t>
      </w:r>
      <w:r w:rsidR="00F713B8" w:rsidRPr="00EC09EB">
        <w:rPr>
          <w:rFonts w:eastAsia="仿宋_GB2312" w:hAnsi="Times New Roman" w:cs="Times New Roman" w:hint="eastAsia"/>
          <w:szCs w:val="24"/>
          <w:lang w:bidi="ar-SA"/>
        </w:rPr>
        <w:t>或年度</w:t>
      </w:r>
      <w:r w:rsidR="00B25921" w:rsidRPr="00EC09EB">
        <w:rPr>
          <w:rFonts w:eastAsia="仿宋_GB2312" w:hAnsi="Times New Roman" w:cs="Times New Roman" w:hint="eastAsia"/>
          <w:szCs w:val="24"/>
          <w:lang w:bidi="ar-SA"/>
        </w:rPr>
        <w:t>资产</w:t>
      </w:r>
      <w:r w:rsidR="00F713B8" w:rsidRPr="00EC09EB">
        <w:rPr>
          <w:rFonts w:eastAsia="仿宋_GB2312" w:hAnsi="Times New Roman" w:cs="Times New Roman" w:hint="eastAsia"/>
          <w:szCs w:val="24"/>
          <w:lang w:bidi="ar-SA"/>
        </w:rPr>
        <w:t>托管报告中披露的相关信息可能对资产支持证券收益分配</w:t>
      </w:r>
      <w:r w:rsidRPr="00EC09EB">
        <w:rPr>
          <w:rFonts w:eastAsia="仿宋_GB2312" w:hAnsi="Times New Roman" w:cs="Times New Roman" w:hint="eastAsia"/>
          <w:szCs w:val="24"/>
          <w:lang w:bidi="ar-SA"/>
        </w:rPr>
        <w:t>、证券投资价值判断和投资者权益产生重大不利影响的，应当在重要提示中说明相关信息、产生的重大不利影响并提醒投资者关注。</w:t>
      </w:r>
    </w:p>
    <w:p w14:paraId="37978894" w14:textId="2C539C81"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年度托管报告中相关信息来源于管理人等资产证券化业务其他参与机构的，托管人应在重要提示中说明相关信息来源及经其复核确认的情况，托管人已通过合理方式进行复核确认情况。如托管人复核确认结果与管理人等资产证券化业务其他参与机构提供的信息存在重要差异的，托管人应与管理人等其他参与机构重新复核确认并取得一致或说明重要差异及其原因。</w:t>
      </w:r>
    </w:p>
    <w:p w14:paraId="4B5F627E" w14:textId="1F5E6E07" w:rsidR="00BD0373" w:rsidRPr="0086655E" w:rsidRDefault="00F713B8" w:rsidP="0086655E">
      <w:pPr>
        <w:ind w:firstLine="640"/>
        <w:rPr>
          <w:rFonts w:ascii="仿宋_GB2312"/>
        </w:rPr>
      </w:pPr>
      <w:r w:rsidRPr="00EC09EB">
        <w:rPr>
          <w:rFonts w:ascii="仿宋_GB2312" w:hint="eastAsia"/>
        </w:rPr>
        <w:t>托管人应当对</w:t>
      </w:r>
      <w:r w:rsidR="00B25921" w:rsidRPr="00EC09EB">
        <w:rPr>
          <w:rFonts w:ascii="仿宋_GB2312" w:hint="eastAsia"/>
        </w:rPr>
        <w:t>年度</w:t>
      </w:r>
      <w:r w:rsidRPr="00EC09EB">
        <w:rPr>
          <w:rFonts w:ascii="仿宋_GB2312" w:hint="eastAsia"/>
        </w:rPr>
        <w:t>资产管理报告有关数据的真实性</w:t>
      </w:r>
      <w:r w:rsidR="00BD0373" w:rsidRPr="0086655E">
        <w:rPr>
          <w:rFonts w:ascii="仿宋_GB2312" w:hint="eastAsia"/>
        </w:rPr>
        <w:t>、准确性、完整性进行复核，并披露复核情况。</w:t>
      </w:r>
    </w:p>
    <w:p w14:paraId="2552559D" w14:textId="7A6B863D" w:rsidR="00BD0373" w:rsidRPr="00EC09EB" w:rsidRDefault="00F713B8"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年度</w:t>
      </w:r>
      <w:r w:rsidR="00B25921" w:rsidRPr="00EC09EB">
        <w:rPr>
          <w:rFonts w:eastAsia="仿宋_GB2312" w:hAnsi="Times New Roman" w:cs="Times New Roman" w:hint="eastAsia"/>
          <w:szCs w:val="24"/>
          <w:lang w:bidi="ar-SA"/>
        </w:rPr>
        <w:t>资产</w:t>
      </w:r>
      <w:r w:rsidRPr="00EC09EB">
        <w:rPr>
          <w:rFonts w:eastAsia="仿宋_GB2312" w:hAnsi="Times New Roman" w:cs="Times New Roman" w:hint="eastAsia"/>
          <w:szCs w:val="24"/>
          <w:lang w:bidi="ar-SA"/>
        </w:rPr>
        <w:t>托管报告内容较多的</w:t>
      </w:r>
      <w:r w:rsidR="00BD0373" w:rsidRPr="00EC09EB">
        <w:rPr>
          <w:rFonts w:eastAsia="仿宋_GB2312" w:hAnsi="Times New Roman" w:cs="Times New Roman" w:hint="eastAsia"/>
          <w:szCs w:val="24"/>
          <w:lang w:bidi="ar-SA"/>
        </w:rPr>
        <w:t>，可以编制目录。目录应当标明各章、节的标题及其对应的页码。</w:t>
      </w:r>
    </w:p>
    <w:p w14:paraId="62AB39B5" w14:textId="1B20DA59" w:rsidR="00BD0373" w:rsidRPr="0086655E" w:rsidRDefault="00BD0373" w:rsidP="0086655E">
      <w:pPr>
        <w:ind w:firstLine="640"/>
        <w:rPr>
          <w:rFonts w:ascii="仿宋_GB2312"/>
        </w:rPr>
      </w:pPr>
      <w:r w:rsidRPr="0086655E">
        <w:rPr>
          <w:rFonts w:ascii="仿宋_GB2312" w:hint="eastAsia"/>
        </w:rPr>
        <w:t>托管人应当对可能造成投资者理解障碍以及特定含义的术语作出通俗易懂的解释。</w:t>
      </w:r>
      <w:r w:rsidR="00F713B8" w:rsidRPr="00EC09EB">
        <w:rPr>
          <w:rFonts w:ascii="仿宋_GB2312" w:hint="eastAsia"/>
        </w:rPr>
        <w:t>年度</w:t>
      </w:r>
      <w:r w:rsidR="00B25921" w:rsidRPr="00EC09EB">
        <w:rPr>
          <w:rFonts w:ascii="仿宋_GB2312" w:hint="eastAsia"/>
        </w:rPr>
        <w:t>资产</w:t>
      </w:r>
      <w:r w:rsidR="00F713B8" w:rsidRPr="00EC09EB">
        <w:rPr>
          <w:rFonts w:ascii="仿宋_GB2312" w:hint="eastAsia"/>
        </w:rPr>
        <w:t>托管报告的释义应当在重要提示</w:t>
      </w:r>
      <w:r w:rsidR="00B25921" w:rsidRPr="00EC09EB">
        <w:rPr>
          <w:rFonts w:ascii="仿宋_GB2312" w:hint="eastAsia"/>
        </w:rPr>
        <w:t>或目录</w:t>
      </w:r>
      <w:r w:rsidR="00F713B8" w:rsidRPr="00EC09EB">
        <w:rPr>
          <w:rFonts w:ascii="仿宋_GB2312" w:hint="eastAsia"/>
        </w:rPr>
        <w:t>次页排印</w:t>
      </w:r>
      <w:r w:rsidRPr="0086655E">
        <w:rPr>
          <w:rFonts w:ascii="仿宋_GB2312" w:hint="eastAsia"/>
        </w:rPr>
        <w:t>。</w:t>
      </w:r>
    </w:p>
    <w:p w14:paraId="5DD1AE24" w14:textId="27980769"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托管人应当披露报告期内履行职责和义务的情况，包括但不限于：在报告期专项计划资产托管过程中是否严格遵守了法律、法规规定和计划说明书、托管协议约</w:t>
      </w:r>
      <w:r w:rsidRPr="00EC09EB">
        <w:rPr>
          <w:rFonts w:eastAsia="仿宋_GB2312" w:hAnsi="Times New Roman" w:cs="Times New Roman" w:hint="eastAsia"/>
          <w:szCs w:val="24"/>
          <w:lang w:bidi="ar-SA"/>
        </w:rPr>
        <w:lastRenderedPageBreak/>
        <w:t>定，是否勤勉尽责地履行托管职责和义务，是否安全保管专项计划相关资产，是否积极监督管理人对专项计划资产的运作，有无损害资产支持证券投资者利益的行为。</w:t>
      </w:r>
    </w:p>
    <w:p w14:paraId="50128FAA" w14:textId="3CD410E5"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托管人应当披露报告期内专项计划资产隔离情况，包括但不限于：托管的专项计划资产是否独立于其自身固有财产和所托管的其他资产，托管的专项计划资产所产生的债权是否与其自身固有财产和所托管的其他资产产生的债务相抵销。</w:t>
      </w:r>
    </w:p>
    <w:p w14:paraId="731E5EDF" w14:textId="3DC0B521"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托管人应当披露报告期内监督管理人对专项计划资产运作情况，包括但不限于：是否认真复核管理人的每项管理指令，管理指令是否有违反相关规定或计划说明书及托管协议约定的情形，是否有损害资产支持证券投资者利益的情形，以及相关规定或约定的其他监督事项的执行情况。</w:t>
      </w:r>
    </w:p>
    <w:p w14:paraId="6F2A835A" w14:textId="634CA052"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托管人应当披露报告期内下列专项计划资金运用、处分情况：</w:t>
      </w:r>
    </w:p>
    <w:p w14:paraId="4CFDF4BA" w14:textId="64FBBCCF" w:rsidR="00BD0373" w:rsidRPr="0086655E" w:rsidRDefault="00BD0373" w:rsidP="0086655E">
      <w:pPr>
        <w:ind w:firstLine="640"/>
        <w:rPr>
          <w:rFonts w:ascii="仿宋_GB2312"/>
        </w:rPr>
      </w:pPr>
      <w:r w:rsidRPr="0086655E">
        <w:rPr>
          <w:rFonts w:ascii="仿宋_GB2312" w:hint="eastAsia"/>
        </w:rPr>
        <w:t>（一）专项计划账户资金收支情况，包括但不限于收支日期，收入来源、金额，支出用途、金额，报告期初余额，期末余额等。支出用于分配专项计划收益的，支出用途应明确专项计划各档资产支持证券简称、证券代码等。如专项计划账户下设多个子账户的，</w:t>
      </w:r>
      <w:r w:rsidR="00D92925" w:rsidRPr="00EC09EB">
        <w:rPr>
          <w:rFonts w:ascii="仿宋_GB2312" w:hint="eastAsia"/>
        </w:rPr>
        <w:t>托管</w:t>
      </w:r>
      <w:r w:rsidR="00B25921" w:rsidRPr="00EC09EB">
        <w:rPr>
          <w:rFonts w:ascii="仿宋_GB2312" w:hint="eastAsia"/>
        </w:rPr>
        <w:t>人</w:t>
      </w:r>
      <w:r w:rsidR="00D92925" w:rsidRPr="00EC09EB">
        <w:rPr>
          <w:rFonts w:ascii="仿宋_GB2312" w:hint="eastAsia"/>
        </w:rPr>
        <w:t>应当提供报告期内专项计划账户所有子账户的资金收支情况</w:t>
      </w:r>
      <w:r w:rsidRPr="0086655E">
        <w:rPr>
          <w:rFonts w:ascii="仿宋_GB2312" w:hint="eastAsia"/>
        </w:rPr>
        <w:t>。</w:t>
      </w:r>
    </w:p>
    <w:p w14:paraId="45A2661A" w14:textId="77777777" w:rsidR="00BD0373" w:rsidRPr="0086655E" w:rsidRDefault="00BD0373" w:rsidP="0086655E">
      <w:pPr>
        <w:ind w:firstLine="640"/>
        <w:rPr>
          <w:rFonts w:ascii="仿宋_GB2312"/>
        </w:rPr>
      </w:pPr>
      <w:r w:rsidRPr="0086655E">
        <w:rPr>
          <w:rFonts w:ascii="仿宋_GB2312" w:hint="eastAsia"/>
        </w:rPr>
        <w:t>（二）管理人利用专项计划账户闲置资金进行投资的，</w:t>
      </w:r>
      <w:r w:rsidRPr="0086655E">
        <w:rPr>
          <w:rFonts w:ascii="仿宋_GB2312" w:hint="eastAsia"/>
        </w:rPr>
        <w:lastRenderedPageBreak/>
        <w:t>应当披露报告期内投资、投资回收、取得投资收益日期，投资的产品、投资金额、投资收益金额，报告期初投资余额、期末投资余额等，并说明该等投资是否符合规定或约定。</w:t>
      </w:r>
    </w:p>
    <w:p w14:paraId="0233C7D2" w14:textId="77777777" w:rsidR="00BD0373" w:rsidRPr="0086655E" w:rsidRDefault="00BD0373" w:rsidP="0086655E">
      <w:pPr>
        <w:ind w:firstLine="640"/>
        <w:rPr>
          <w:rFonts w:ascii="仿宋_GB2312"/>
        </w:rPr>
      </w:pPr>
      <w:r w:rsidRPr="0086655E">
        <w:rPr>
          <w:rFonts w:ascii="仿宋_GB2312" w:hint="eastAsia"/>
        </w:rPr>
        <w:t>（三）管理人以投资或运营专项计划中不动产为目的向金融机构等借款的，应当披露报告期内借款、还款、利息支付日期，债权人、借款金额、利率、借入资金用途、偿还本息情况，报告期初借款余额、期末借款余额等。</w:t>
      </w:r>
    </w:p>
    <w:p w14:paraId="178564A3" w14:textId="77777777" w:rsidR="00BD0373" w:rsidRPr="0086655E" w:rsidRDefault="00BD0373" w:rsidP="0086655E">
      <w:pPr>
        <w:ind w:firstLine="640"/>
        <w:rPr>
          <w:rFonts w:ascii="仿宋_GB2312"/>
        </w:rPr>
      </w:pPr>
      <w:r w:rsidRPr="0086655E">
        <w:rPr>
          <w:rFonts w:ascii="仿宋_GB2312" w:hint="eastAsia"/>
        </w:rPr>
        <w:t>（四）专项计划账户资金运用、处分的其他情况。</w:t>
      </w:r>
    </w:p>
    <w:p w14:paraId="70D9F705" w14:textId="0A09D630" w:rsidR="00D92925" w:rsidRPr="00EC09EB" w:rsidRDefault="00B25921" w:rsidP="00D92925">
      <w:pPr>
        <w:pStyle w:val="5"/>
        <w:spacing w:beforeLines="0" w:before="0" w:afterLines="0" w:after="0" w:line="600" w:lineRule="exact"/>
        <w:ind w:left="0" w:firstLineChars="196" w:firstLine="627"/>
        <w:jc w:val="both"/>
        <w:rPr>
          <w:rFonts w:eastAsia="仿宋_GB2312" w:hAnsi="Times New Roman" w:cs="Times New Roman"/>
          <w:szCs w:val="24"/>
          <w:lang w:bidi="ar-SA"/>
        </w:rPr>
      </w:pPr>
      <w:r w:rsidRPr="00EC09EB">
        <w:rPr>
          <w:rFonts w:eastAsia="仿宋_GB2312" w:hAnsi="Times New Roman" w:cs="Times New Roman" w:hint="eastAsia"/>
          <w:szCs w:val="24"/>
          <w:lang w:bidi="ar-SA"/>
        </w:rPr>
        <w:t>年度资产托管报告有附件的，</w:t>
      </w:r>
      <w:r w:rsidR="00906BE8" w:rsidRPr="00EC09EB">
        <w:rPr>
          <w:rFonts w:eastAsia="仿宋_GB2312" w:hAnsi="Times New Roman" w:cs="Times New Roman" w:hint="eastAsia"/>
          <w:szCs w:val="24"/>
          <w:lang w:bidi="ar-SA"/>
        </w:rPr>
        <w:t>托管人</w:t>
      </w:r>
      <w:r w:rsidR="00D92925" w:rsidRPr="00EC09EB">
        <w:rPr>
          <w:rFonts w:eastAsia="仿宋_GB2312" w:hAnsi="Times New Roman" w:cs="Times New Roman" w:hint="eastAsia"/>
          <w:szCs w:val="24"/>
          <w:lang w:bidi="ar-SA"/>
        </w:rPr>
        <w:t>应在年度资产</w:t>
      </w:r>
      <w:r w:rsidRPr="00EC09EB">
        <w:rPr>
          <w:rFonts w:eastAsia="仿宋_GB2312" w:hAnsi="Times New Roman" w:cs="Times New Roman" w:hint="eastAsia"/>
          <w:szCs w:val="24"/>
          <w:lang w:bidi="ar-SA"/>
        </w:rPr>
        <w:t>托管</w:t>
      </w:r>
      <w:r w:rsidR="00D92925" w:rsidRPr="00EC09EB">
        <w:rPr>
          <w:rFonts w:eastAsia="仿宋_GB2312" w:hAnsi="Times New Roman" w:cs="Times New Roman" w:hint="eastAsia"/>
          <w:szCs w:val="24"/>
          <w:lang w:bidi="ar-SA"/>
        </w:rPr>
        <w:t>报告中披露</w:t>
      </w:r>
      <w:r w:rsidRPr="00EC09EB">
        <w:rPr>
          <w:rFonts w:eastAsia="仿宋_GB2312" w:hAnsi="Times New Roman" w:cs="Times New Roman" w:hint="eastAsia"/>
          <w:szCs w:val="24"/>
          <w:lang w:bidi="ar-SA"/>
        </w:rPr>
        <w:t>附件</w:t>
      </w:r>
      <w:r w:rsidR="00D92925" w:rsidRPr="00EC09EB">
        <w:rPr>
          <w:rFonts w:eastAsia="仿宋_GB2312" w:hAnsi="Times New Roman" w:cs="Times New Roman" w:hint="eastAsia"/>
          <w:szCs w:val="24"/>
          <w:lang w:bidi="ar-SA"/>
        </w:rPr>
        <w:t>目录，并</w:t>
      </w:r>
      <w:r w:rsidRPr="00EC09EB">
        <w:rPr>
          <w:rFonts w:eastAsia="仿宋_GB2312" w:hAnsi="Times New Roman" w:cs="Times New Roman" w:hint="eastAsia"/>
          <w:szCs w:val="24"/>
          <w:lang w:bidi="ar-SA"/>
        </w:rPr>
        <w:t>披露附件</w:t>
      </w:r>
      <w:r w:rsidR="00D92925" w:rsidRPr="00EC09EB">
        <w:rPr>
          <w:rFonts w:eastAsia="仿宋_GB2312" w:hAnsi="Times New Roman" w:cs="Times New Roman" w:hint="eastAsia"/>
          <w:szCs w:val="24"/>
          <w:lang w:bidi="ar-SA"/>
        </w:rPr>
        <w:t>。</w:t>
      </w:r>
    </w:p>
    <w:p w14:paraId="07F97E3B" w14:textId="77777777" w:rsidR="00BD0373" w:rsidRPr="00D32F49" w:rsidRDefault="00BD0373" w:rsidP="0086655E">
      <w:pPr>
        <w:pStyle w:val="3"/>
        <w:keepNext w:val="0"/>
        <w:keepLines w:val="0"/>
        <w:numPr>
          <w:ilvl w:val="0"/>
          <w:numId w:val="3"/>
        </w:numPr>
        <w:adjustRightInd w:val="0"/>
        <w:spacing w:beforeLines="50" w:before="217" w:afterLines="50" w:after="217" w:line="580" w:lineRule="exact"/>
        <w:ind w:left="0" w:firstLineChars="0" w:firstLine="0"/>
        <w:jc w:val="center"/>
        <w:rPr>
          <w:rFonts w:ascii="黑体" w:eastAsia="黑体" w:hAnsi="黑体"/>
          <w:b w:val="0"/>
          <w:bCs w:val="0"/>
          <w:szCs w:val="24"/>
        </w:rPr>
      </w:pPr>
      <w:bookmarkStart w:id="1" w:name="_GoBack"/>
      <w:r w:rsidRPr="00D32F49">
        <w:rPr>
          <w:rFonts w:ascii="黑体" w:eastAsia="黑体" w:hAnsi="黑体" w:hint="eastAsia"/>
          <w:b w:val="0"/>
          <w:bCs w:val="0"/>
          <w:szCs w:val="24"/>
        </w:rPr>
        <w:t>附则</w:t>
      </w:r>
    </w:p>
    <w:bookmarkEnd w:id="1"/>
    <w:p w14:paraId="096C54CF" w14:textId="77777777"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聘请资信评级机构对资产支持证券进行评级的，资信评级机构应当按照相关规定或约定编制定期跟踪评级报告，于每年6月30日前披露。</w:t>
      </w:r>
    </w:p>
    <w:p w14:paraId="1BFE4598" w14:textId="77777777" w:rsidR="00BD0373" w:rsidRPr="0086655E" w:rsidRDefault="00BD0373" w:rsidP="0086655E">
      <w:pPr>
        <w:ind w:firstLine="640"/>
        <w:rPr>
          <w:rFonts w:ascii="仿宋_GB2312"/>
        </w:rPr>
      </w:pPr>
      <w:r w:rsidRPr="0086655E">
        <w:rPr>
          <w:rFonts w:ascii="仿宋_GB2312" w:hint="eastAsia"/>
        </w:rPr>
        <w:t>专项计划设立距报告期末不足两个月或者每年6月30日之前专项计划所有挂牌证券全部摘牌的，资信评级机构可以不编制和披露定期跟踪评级报告。</w:t>
      </w:r>
    </w:p>
    <w:p w14:paraId="04C09B22" w14:textId="0DAF5FCE"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管理人、托管人为履行定期报告等信息披露义务，需要约定原始权益人、资产服务机构、增信机构等资产证券化业务参与机构义务的，应当通过协议加以约定。</w:t>
      </w:r>
    </w:p>
    <w:p w14:paraId="6C0C22B1" w14:textId="1BFB1889"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管理人、托管人编制定期报告取得的资料、信息，应当制作相关工作底稿。工作底稿应当至少保存至专项计划按约定分配全部收益或违约类专项计划完成化解和</w:t>
      </w:r>
      <w:r w:rsidRPr="00EC09EB">
        <w:rPr>
          <w:rFonts w:eastAsia="仿宋_GB2312" w:hAnsi="Times New Roman" w:cs="Times New Roman" w:hint="eastAsia"/>
          <w:szCs w:val="24"/>
          <w:lang w:bidi="ar-SA"/>
        </w:rPr>
        <w:lastRenderedPageBreak/>
        <w:t>处置工作后5年。</w:t>
      </w:r>
    </w:p>
    <w:p w14:paraId="289BDB1C" w14:textId="0AE90A2D"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本指引相关术语的含义：</w:t>
      </w:r>
    </w:p>
    <w:p w14:paraId="7E318FEB" w14:textId="77777777" w:rsidR="00BD0373" w:rsidRPr="0086655E" w:rsidRDefault="00BD0373" w:rsidP="0086655E">
      <w:pPr>
        <w:ind w:firstLine="640"/>
        <w:rPr>
          <w:rFonts w:ascii="仿宋_GB2312"/>
        </w:rPr>
      </w:pPr>
      <w:r w:rsidRPr="0086655E">
        <w:rPr>
          <w:rFonts w:ascii="仿宋_GB2312" w:hint="eastAsia"/>
        </w:rPr>
        <w:t>（一）本指引所称基础资产均包含底层基础资产。</w:t>
      </w:r>
    </w:p>
    <w:p w14:paraId="4E6B26E7" w14:textId="77777777" w:rsidR="00BD0373" w:rsidRPr="0086655E" w:rsidRDefault="00BD0373" w:rsidP="0086655E">
      <w:pPr>
        <w:ind w:firstLine="640"/>
        <w:rPr>
          <w:rFonts w:ascii="仿宋_GB2312"/>
        </w:rPr>
      </w:pPr>
      <w:r w:rsidRPr="0086655E">
        <w:rPr>
          <w:rFonts w:ascii="仿宋_GB2312" w:hint="eastAsia"/>
        </w:rPr>
        <w:t>（二）若无特殊说明，本指引所称原始权益人包含特定原始权益人。</w:t>
      </w:r>
    </w:p>
    <w:p w14:paraId="7FC0418F" w14:textId="17FDF463" w:rsidR="00BD0373" w:rsidRPr="0086655E" w:rsidRDefault="00BD0373" w:rsidP="0086655E">
      <w:pPr>
        <w:ind w:firstLine="640"/>
        <w:rPr>
          <w:rFonts w:ascii="仿宋_GB2312"/>
        </w:rPr>
      </w:pPr>
      <w:r w:rsidRPr="0086655E">
        <w:rPr>
          <w:rFonts w:ascii="仿宋_GB2312" w:hint="eastAsia"/>
        </w:rPr>
        <w:t>（三）本指引所称底层基础资产现金流重要提供方，</w:t>
      </w:r>
      <w:r w:rsidR="00F713B8" w:rsidRPr="00EC09EB">
        <w:rPr>
          <w:rFonts w:ascii="仿宋_GB2312" w:hint="eastAsia"/>
        </w:rPr>
        <w:t>指</w:t>
      </w:r>
      <w:r w:rsidR="00B25921" w:rsidRPr="00EC09EB">
        <w:rPr>
          <w:rFonts w:ascii="仿宋_GB2312" w:hint="eastAsia"/>
        </w:rPr>
        <w:t>报告期末</w:t>
      </w:r>
      <w:r w:rsidR="00F713B8" w:rsidRPr="00EC09EB">
        <w:rPr>
          <w:rFonts w:ascii="仿宋_GB2312" w:hint="eastAsia"/>
        </w:rPr>
        <w:t>底层基础资产现金流单一提供方按照约定未支付现金流金额占基础资产未来现金流总额比例超过</w:t>
      </w:r>
      <w:r w:rsidR="00F713B8" w:rsidRPr="00EC09EB">
        <w:rPr>
          <w:rFonts w:ascii="仿宋_GB2312"/>
        </w:rPr>
        <w:t>15%，或该单一提供方及其关联方未支付现金</w:t>
      </w:r>
      <w:r w:rsidR="00F713B8" w:rsidRPr="00EC09EB">
        <w:rPr>
          <w:rFonts w:ascii="仿宋_GB2312" w:hint="eastAsia"/>
        </w:rPr>
        <w:t>流金额合计占基础资产未来现金流总额比例超过</w:t>
      </w:r>
      <w:r w:rsidRPr="0086655E">
        <w:rPr>
          <w:rFonts w:ascii="仿宋_GB2312" w:hint="eastAsia"/>
        </w:rPr>
        <w:t>20%的现金流提供方。</w:t>
      </w:r>
    </w:p>
    <w:p w14:paraId="0D9FFC65" w14:textId="6CE811E0" w:rsidR="00BD0373" w:rsidRPr="00EC09EB" w:rsidRDefault="00BD0373" w:rsidP="00BD0373">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本指引由报价系统负责解释。</w:t>
      </w:r>
    </w:p>
    <w:p w14:paraId="4DA26277" w14:textId="77777777" w:rsidR="00BD0373" w:rsidRPr="00EC09EB" w:rsidRDefault="00BD0373" w:rsidP="0086655E">
      <w:pPr>
        <w:pStyle w:val="5"/>
        <w:spacing w:beforeLines="0" w:before="0" w:afterLines="0" w:after="0"/>
        <w:ind w:left="0" w:firstLineChars="200" w:firstLine="640"/>
        <w:jc w:val="both"/>
        <w:rPr>
          <w:rFonts w:eastAsia="仿宋_GB2312" w:hAnsi="Times New Roman" w:cs="Times New Roman"/>
          <w:szCs w:val="24"/>
          <w:lang w:bidi="ar-SA"/>
        </w:rPr>
      </w:pPr>
      <w:r w:rsidRPr="00EC09EB">
        <w:rPr>
          <w:rFonts w:eastAsia="仿宋_GB2312" w:hAnsi="Times New Roman" w:cs="Times New Roman" w:hint="eastAsia"/>
          <w:szCs w:val="24"/>
          <w:lang w:bidi="ar-SA"/>
        </w:rPr>
        <w:t>本指引自发布之日起施行。</w:t>
      </w:r>
    </w:p>
    <w:p w14:paraId="69A85CC6" w14:textId="77777777" w:rsidR="00BD0373" w:rsidRPr="00EC09EB" w:rsidRDefault="00BD0373" w:rsidP="0086655E">
      <w:pPr>
        <w:spacing w:line="600" w:lineRule="exact"/>
        <w:ind w:firstLine="640"/>
        <w:rPr>
          <w:rFonts w:ascii="仿宋_GB2312"/>
        </w:rPr>
      </w:pPr>
    </w:p>
    <w:p w14:paraId="7AFC0732" w14:textId="77777777" w:rsidR="00BD0373" w:rsidRPr="00912D08" w:rsidRDefault="00BD0373" w:rsidP="0086655E">
      <w:pPr>
        <w:spacing w:line="600" w:lineRule="exact"/>
        <w:ind w:firstLine="600"/>
        <w:rPr>
          <w:sz w:val="30"/>
        </w:rPr>
      </w:pPr>
      <w:r w:rsidRPr="00912D08">
        <w:rPr>
          <w:rFonts w:hint="eastAsia"/>
          <w:sz w:val="30"/>
        </w:rPr>
        <w:t>附件：</w:t>
      </w:r>
      <w:r>
        <w:rPr>
          <w:rFonts w:hint="eastAsia"/>
          <w:sz w:val="30"/>
          <w:szCs w:val="30"/>
        </w:rPr>
        <w:t>3-</w:t>
      </w:r>
      <w:r w:rsidRPr="00912D08">
        <w:rPr>
          <w:sz w:val="30"/>
        </w:rPr>
        <w:t>1</w:t>
      </w:r>
      <w:r w:rsidRPr="00912D08">
        <w:rPr>
          <w:rFonts w:hint="eastAsia"/>
          <w:sz w:val="30"/>
        </w:rPr>
        <w:t>.</w:t>
      </w:r>
      <w:r w:rsidRPr="00912D08">
        <w:rPr>
          <w:sz w:val="30"/>
        </w:rPr>
        <w:t>关于豁免披露相关信息的说明</w:t>
      </w:r>
    </w:p>
    <w:p w14:paraId="31ACFF41" w14:textId="77777777" w:rsidR="00BD0373" w:rsidRPr="00912D08" w:rsidRDefault="00BD0373" w:rsidP="00BD0373">
      <w:pPr>
        <w:spacing w:line="600" w:lineRule="exact"/>
        <w:ind w:firstLineChars="500" w:firstLine="1500"/>
        <w:rPr>
          <w:sz w:val="30"/>
        </w:rPr>
      </w:pPr>
      <w:r>
        <w:rPr>
          <w:sz w:val="30"/>
          <w:szCs w:val="30"/>
        </w:rPr>
        <w:t>3-</w:t>
      </w:r>
      <w:r w:rsidRPr="00912D08">
        <w:rPr>
          <w:sz w:val="30"/>
        </w:rPr>
        <w:t>2</w:t>
      </w:r>
      <w:r w:rsidRPr="00912D08">
        <w:rPr>
          <w:rFonts w:hint="eastAsia"/>
          <w:sz w:val="30"/>
        </w:rPr>
        <w:t>.</w:t>
      </w:r>
      <w:r w:rsidRPr="00912D08">
        <w:rPr>
          <w:sz w:val="30"/>
        </w:rPr>
        <w:t>公司制特定原始权益人会计数据和财务指标表</w:t>
      </w:r>
    </w:p>
    <w:p w14:paraId="54C91E47" w14:textId="1E02AD0C" w:rsidR="00BD0373" w:rsidRPr="0086655E" w:rsidRDefault="00BD0373" w:rsidP="0086655E">
      <w:pPr>
        <w:pStyle w:val="1"/>
        <w:spacing w:line="580" w:lineRule="exact"/>
        <w:jc w:val="left"/>
        <w:rPr>
          <w:rFonts w:ascii="仿宋_GB2312"/>
          <w:b w:val="0"/>
          <w:sz w:val="30"/>
        </w:rPr>
      </w:pPr>
      <w:r w:rsidRPr="00912D08">
        <w:rPr>
          <w:rFonts w:hint="eastAsia"/>
        </w:rPr>
        <w:br w:type="page"/>
      </w:r>
      <w:r w:rsidRPr="0086655E">
        <w:rPr>
          <w:rFonts w:ascii="黑体" w:hAnsi="黑体" w:hint="eastAsia"/>
          <w:b w:val="0"/>
          <w:sz w:val="32"/>
        </w:rPr>
        <w:lastRenderedPageBreak/>
        <w:t>附件</w:t>
      </w:r>
      <w:r>
        <w:rPr>
          <w:rFonts w:ascii="黑体" w:eastAsia="黑体" w:hAnsi="黑体" w:hint="eastAsia"/>
          <w:b w:val="0"/>
          <w:sz w:val="32"/>
          <w:szCs w:val="32"/>
        </w:rPr>
        <w:t>3-</w:t>
      </w:r>
      <w:r w:rsidRPr="0086655E">
        <w:rPr>
          <w:rFonts w:ascii="黑体" w:hAnsi="黑体" w:hint="eastAsia"/>
          <w:b w:val="0"/>
          <w:sz w:val="32"/>
        </w:rPr>
        <w:t>1</w:t>
      </w:r>
    </w:p>
    <w:p w14:paraId="429B7670" w14:textId="77777777" w:rsidR="00BD0373" w:rsidRDefault="00BD0373" w:rsidP="0086655E">
      <w:pPr>
        <w:tabs>
          <w:tab w:val="left" w:pos="3686"/>
        </w:tabs>
        <w:spacing w:line="600" w:lineRule="exact"/>
        <w:ind w:firstLine="723"/>
        <w:jc w:val="center"/>
        <w:rPr>
          <w:rFonts w:ascii="仿宋_GB2312" w:hAnsi="黑体"/>
          <w:b/>
          <w:bCs/>
          <w:sz w:val="36"/>
          <w:szCs w:val="36"/>
        </w:rPr>
      </w:pPr>
    </w:p>
    <w:p w14:paraId="611B8F10" w14:textId="77777777" w:rsidR="00BD0373" w:rsidRDefault="00BD0373" w:rsidP="0086655E">
      <w:pPr>
        <w:tabs>
          <w:tab w:val="left" w:pos="3686"/>
        </w:tabs>
        <w:spacing w:line="600" w:lineRule="exact"/>
        <w:ind w:firstLine="723"/>
        <w:jc w:val="center"/>
        <w:rPr>
          <w:rFonts w:ascii="仿宋_GB2312" w:hAnsi="黑体"/>
          <w:b/>
          <w:bCs/>
          <w:sz w:val="36"/>
          <w:szCs w:val="36"/>
        </w:rPr>
      </w:pPr>
      <w:r>
        <w:rPr>
          <w:rFonts w:ascii="仿宋_GB2312" w:hAnsi="黑体" w:hint="eastAsia"/>
          <w:b/>
          <w:bCs/>
          <w:sz w:val="36"/>
          <w:szCs w:val="36"/>
        </w:rPr>
        <w:t>关于豁免披露相关信息的说明</w:t>
      </w:r>
    </w:p>
    <w:p w14:paraId="794C339F" w14:textId="77777777" w:rsidR="00BD0373" w:rsidRDefault="00BD0373" w:rsidP="0086655E">
      <w:pPr>
        <w:spacing w:line="600" w:lineRule="exact"/>
        <w:ind w:firstLine="600"/>
        <w:jc w:val="center"/>
        <w:rPr>
          <w:rFonts w:ascii="宋体" w:hAnsi="宋体"/>
          <w:sz w:val="30"/>
          <w:szCs w:val="30"/>
        </w:rPr>
      </w:pPr>
    </w:p>
    <w:p w14:paraId="7B6560A8" w14:textId="67B563C6" w:rsidR="00BD0373" w:rsidRPr="00912D08" w:rsidRDefault="00BD0373" w:rsidP="000F7306">
      <w:pPr>
        <w:spacing w:line="600" w:lineRule="exact"/>
        <w:ind w:firstLineChars="0" w:firstLine="0"/>
        <w:jc w:val="left"/>
        <w:rPr>
          <w:sz w:val="30"/>
        </w:rPr>
      </w:pPr>
      <w:r>
        <w:rPr>
          <w:rFonts w:cs="黑体" w:hint="eastAsia"/>
          <w:sz w:val="30"/>
          <w:szCs w:val="30"/>
        </w:rPr>
        <w:t>中证机构间报价系统股份有限公司</w:t>
      </w:r>
      <w:r w:rsidRPr="00912D08">
        <w:rPr>
          <w:rFonts w:hint="eastAsia"/>
          <w:sz w:val="30"/>
        </w:rPr>
        <w:t>：</w:t>
      </w:r>
    </w:p>
    <w:p w14:paraId="7B39FDA5" w14:textId="76DBEE2B" w:rsidR="00BD0373" w:rsidRPr="00912D08" w:rsidRDefault="00BD0373" w:rsidP="0086655E">
      <w:pPr>
        <w:spacing w:line="600" w:lineRule="exact"/>
        <w:ind w:firstLine="600"/>
        <w:jc w:val="left"/>
        <w:rPr>
          <w:sz w:val="30"/>
        </w:rPr>
      </w:pPr>
      <w:r w:rsidRPr="00912D08">
        <w:rPr>
          <w:rFonts w:hint="eastAsia"/>
          <w:sz w:val="30"/>
        </w:rPr>
        <w:t>XXX</w:t>
      </w:r>
      <w:r w:rsidRPr="00912D08">
        <w:rPr>
          <w:rFonts w:hint="eastAsia"/>
          <w:sz w:val="30"/>
        </w:rPr>
        <w:t>公司</w:t>
      </w:r>
      <w:r w:rsidRPr="00912D08">
        <w:rPr>
          <w:sz w:val="30"/>
        </w:rPr>
        <w:t>于</w:t>
      </w:r>
      <w:r w:rsidRPr="00912D08">
        <w:rPr>
          <w:rFonts w:hint="eastAsia"/>
          <w:sz w:val="30"/>
        </w:rPr>
        <w:t>XX</w:t>
      </w:r>
      <w:r w:rsidRPr="00912D08">
        <w:rPr>
          <w:sz w:val="30"/>
        </w:rPr>
        <w:t>年</w:t>
      </w:r>
      <w:r w:rsidRPr="00912D08">
        <w:rPr>
          <w:rFonts w:hint="eastAsia"/>
          <w:sz w:val="30"/>
        </w:rPr>
        <w:t>XX</w:t>
      </w:r>
      <w:r w:rsidRPr="00912D08">
        <w:rPr>
          <w:sz w:val="30"/>
        </w:rPr>
        <w:t>月</w:t>
      </w:r>
      <w:r w:rsidRPr="00912D08">
        <w:rPr>
          <w:rFonts w:hint="eastAsia"/>
          <w:sz w:val="30"/>
        </w:rPr>
        <w:t>XX</w:t>
      </w:r>
      <w:r w:rsidRPr="00912D08">
        <w:rPr>
          <w:sz w:val="30"/>
        </w:rPr>
        <w:t>日</w:t>
      </w:r>
      <w:r w:rsidRPr="00912D08">
        <w:rPr>
          <w:rFonts w:hint="eastAsia"/>
          <w:sz w:val="30"/>
        </w:rPr>
        <w:t>设立了</w:t>
      </w:r>
      <w:r w:rsidRPr="00912D08">
        <w:rPr>
          <w:rFonts w:hint="eastAsia"/>
          <w:sz w:val="30"/>
        </w:rPr>
        <w:t>XXXX</w:t>
      </w:r>
      <w:r w:rsidRPr="00912D08">
        <w:rPr>
          <w:rFonts w:hint="eastAsia"/>
          <w:sz w:val="30"/>
        </w:rPr>
        <w:t>资产支持证券专项计划</w:t>
      </w:r>
      <w:r w:rsidRPr="00912D08">
        <w:rPr>
          <w:sz w:val="30"/>
        </w:rPr>
        <w:t>，资产支持证券代码为</w:t>
      </w:r>
      <w:r w:rsidR="005E276E" w:rsidRPr="00912D08">
        <w:rPr>
          <w:rFonts w:hint="eastAsia"/>
          <w:sz w:val="30"/>
        </w:rPr>
        <w:t>XXX</w:t>
      </w:r>
      <w:r w:rsidRPr="00912D08">
        <w:rPr>
          <w:rFonts w:hint="eastAsia"/>
          <w:sz w:val="30"/>
        </w:rPr>
        <w:t>XXX</w:t>
      </w:r>
      <w:r w:rsidRPr="00912D08">
        <w:rPr>
          <w:rFonts w:hint="eastAsia"/>
          <w:sz w:val="30"/>
        </w:rPr>
        <w:t>。在披露</w:t>
      </w:r>
      <w:r w:rsidRPr="00912D08">
        <w:rPr>
          <w:rFonts w:hint="eastAsia"/>
          <w:sz w:val="30"/>
        </w:rPr>
        <w:t>XXXX</w:t>
      </w:r>
      <w:r w:rsidRPr="00912D08">
        <w:rPr>
          <w:rFonts w:hint="eastAsia"/>
          <w:sz w:val="30"/>
        </w:rPr>
        <w:t>年度资产管理报告</w:t>
      </w:r>
      <w:r w:rsidRPr="00912D08">
        <w:rPr>
          <w:rFonts w:hint="eastAsia"/>
          <w:sz w:val="30"/>
        </w:rPr>
        <w:t>/</w:t>
      </w:r>
      <w:r w:rsidRPr="00912D08">
        <w:rPr>
          <w:rFonts w:hint="eastAsia"/>
          <w:sz w:val="30"/>
        </w:rPr>
        <w:t>托管报告中，因拟披露的信息涉及</w:t>
      </w:r>
      <w:r w:rsidRPr="00912D08">
        <w:rPr>
          <w:rFonts w:hint="eastAsia"/>
          <w:sz w:val="30"/>
        </w:rPr>
        <w:t>[</w:t>
      </w:r>
      <w:r w:rsidRPr="00912D08">
        <w:rPr>
          <w:rFonts w:hint="eastAsia"/>
          <w:sz w:val="30"/>
        </w:rPr>
        <w:t>国家秘密</w:t>
      </w:r>
      <w:r w:rsidRPr="00912D08">
        <w:rPr>
          <w:rFonts w:hint="eastAsia"/>
          <w:sz w:val="30"/>
        </w:rPr>
        <w:t>/</w:t>
      </w:r>
      <w:r w:rsidRPr="00912D08">
        <w:rPr>
          <w:rFonts w:hint="eastAsia"/>
          <w:sz w:val="30"/>
        </w:rPr>
        <w:t>商业秘密</w:t>
      </w:r>
      <w:r w:rsidRPr="00912D08">
        <w:rPr>
          <w:rFonts w:hint="eastAsia"/>
          <w:sz w:val="30"/>
        </w:rPr>
        <w:t>/</w:t>
      </w:r>
      <w:r w:rsidRPr="00912D08">
        <w:rPr>
          <w:rFonts w:hint="eastAsia"/>
          <w:sz w:val="30"/>
        </w:rPr>
        <w:t>其他特殊情形</w:t>
      </w:r>
      <w:r w:rsidRPr="00912D08">
        <w:rPr>
          <w:rFonts w:hint="eastAsia"/>
          <w:sz w:val="30"/>
        </w:rPr>
        <w:t>]</w:t>
      </w:r>
      <w:r w:rsidRPr="00912D08">
        <w:rPr>
          <w:rFonts w:hint="eastAsia"/>
          <w:sz w:val="30"/>
        </w:rPr>
        <w:t>，特进行说明。具体情况如下：</w:t>
      </w:r>
    </w:p>
    <w:p w14:paraId="7AC4A371" w14:textId="77777777" w:rsidR="00BD0373" w:rsidRPr="00912D08" w:rsidRDefault="00BD0373" w:rsidP="0086655E">
      <w:pPr>
        <w:spacing w:line="600" w:lineRule="exact"/>
        <w:ind w:firstLine="600"/>
        <w:jc w:val="left"/>
        <w:rPr>
          <w:sz w:val="30"/>
        </w:rPr>
      </w:pPr>
      <w:r w:rsidRPr="00912D08">
        <w:rPr>
          <w:rFonts w:hint="eastAsia"/>
          <w:sz w:val="30"/>
        </w:rPr>
        <w:t>[</w:t>
      </w:r>
      <w:r w:rsidRPr="00912D08">
        <w:rPr>
          <w:rFonts w:hint="eastAsia"/>
          <w:sz w:val="30"/>
        </w:rPr>
        <w:t>申请豁免披露信息的原因。</w:t>
      </w:r>
      <w:r w:rsidRPr="00912D08">
        <w:rPr>
          <w:rFonts w:hint="eastAsia"/>
          <w:sz w:val="30"/>
        </w:rPr>
        <w:t>]</w:t>
      </w:r>
    </w:p>
    <w:p w14:paraId="64BF13AB" w14:textId="77777777" w:rsidR="00BD0373" w:rsidRPr="00912D08" w:rsidRDefault="00BD0373" w:rsidP="0086655E">
      <w:pPr>
        <w:spacing w:line="600" w:lineRule="exact"/>
        <w:ind w:firstLine="600"/>
        <w:jc w:val="left"/>
        <w:rPr>
          <w:sz w:val="30"/>
        </w:rPr>
      </w:pPr>
    </w:p>
    <w:p w14:paraId="11627D70" w14:textId="77777777" w:rsidR="00BD0373" w:rsidRPr="00912D08" w:rsidRDefault="00BD0373" w:rsidP="0086655E">
      <w:pPr>
        <w:spacing w:line="600" w:lineRule="exact"/>
        <w:ind w:firstLine="600"/>
        <w:jc w:val="left"/>
        <w:rPr>
          <w:sz w:val="30"/>
        </w:rPr>
      </w:pPr>
      <w:r w:rsidRPr="00912D08">
        <w:rPr>
          <w:rFonts w:hint="eastAsia"/>
          <w:sz w:val="30"/>
        </w:rPr>
        <w:t>本公司承诺已披露信息符合</w:t>
      </w:r>
      <w:r w:rsidRPr="00912D08">
        <w:rPr>
          <w:rFonts w:hint="eastAsia"/>
          <w:sz w:val="30"/>
        </w:rPr>
        <w:t>[</w:t>
      </w:r>
      <w:r w:rsidRPr="00912D08">
        <w:rPr>
          <w:rFonts w:hint="eastAsia"/>
          <w:sz w:val="30"/>
        </w:rPr>
        <w:t>《保守国家秘密法》</w:t>
      </w:r>
      <w:r w:rsidRPr="00912D08">
        <w:rPr>
          <w:rFonts w:hint="eastAsia"/>
          <w:sz w:val="30"/>
        </w:rPr>
        <w:t>/</w:t>
      </w:r>
      <w:r w:rsidRPr="00912D08">
        <w:rPr>
          <w:rFonts w:hint="eastAsia"/>
          <w:sz w:val="30"/>
        </w:rPr>
        <w:t>其他法律法规</w:t>
      </w:r>
      <w:r w:rsidRPr="00912D08">
        <w:rPr>
          <w:rFonts w:hint="eastAsia"/>
          <w:sz w:val="30"/>
        </w:rPr>
        <w:t>]</w:t>
      </w:r>
      <w:r w:rsidRPr="00912D08">
        <w:rPr>
          <w:rFonts w:hint="eastAsia"/>
          <w:sz w:val="30"/>
        </w:rPr>
        <w:t>等保密法律法规的规定，现对涉及</w:t>
      </w:r>
      <w:r w:rsidRPr="00912D08">
        <w:rPr>
          <w:rFonts w:hint="eastAsia"/>
          <w:sz w:val="30"/>
        </w:rPr>
        <w:t>[</w:t>
      </w:r>
      <w:r w:rsidRPr="00912D08">
        <w:rPr>
          <w:rFonts w:hint="eastAsia"/>
          <w:sz w:val="30"/>
        </w:rPr>
        <w:t>国家秘密</w:t>
      </w:r>
      <w:r w:rsidRPr="00912D08">
        <w:rPr>
          <w:rFonts w:hint="eastAsia"/>
          <w:sz w:val="30"/>
        </w:rPr>
        <w:t>/</w:t>
      </w:r>
      <w:r w:rsidRPr="00912D08">
        <w:rPr>
          <w:rFonts w:hint="eastAsia"/>
          <w:sz w:val="30"/>
        </w:rPr>
        <w:t>商业秘密</w:t>
      </w:r>
      <w:r w:rsidRPr="00912D08">
        <w:rPr>
          <w:rFonts w:hint="eastAsia"/>
          <w:sz w:val="30"/>
        </w:rPr>
        <w:t>/</w:t>
      </w:r>
      <w:r w:rsidRPr="00912D08">
        <w:rPr>
          <w:rFonts w:hint="eastAsia"/>
          <w:sz w:val="30"/>
        </w:rPr>
        <w:t>其他情形</w:t>
      </w:r>
      <w:r w:rsidRPr="00912D08">
        <w:rPr>
          <w:rFonts w:hint="eastAsia"/>
          <w:sz w:val="30"/>
        </w:rPr>
        <w:t>]</w:t>
      </w:r>
      <w:r w:rsidRPr="00912D08">
        <w:rPr>
          <w:rFonts w:hint="eastAsia"/>
          <w:sz w:val="30"/>
        </w:rPr>
        <w:t>的信息申请豁免披露。</w:t>
      </w:r>
    </w:p>
    <w:p w14:paraId="0A72DDE6" w14:textId="77777777" w:rsidR="00BD0373" w:rsidRPr="00912D08" w:rsidRDefault="00BD0373" w:rsidP="0086655E">
      <w:pPr>
        <w:spacing w:line="600" w:lineRule="exact"/>
        <w:ind w:firstLine="600"/>
        <w:jc w:val="left"/>
        <w:rPr>
          <w:sz w:val="30"/>
        </w:rPr>
      </w:pPr>
    </w:p>
    <w:p w14:paraId="73B77A79" w14:textId="77777777" w:rsidR="00BD0373" w:rsidRPr="00912D08" w:rsidRDefault="00BD0373" w:rsidP="0086655E">
      <w:pPr>
        <w:spacing w:line="600" w:lineRule="exact"/>
        <w:ind w:firstLine="600"/>
        <w:jc w:val="left"/>
        <w:rPr>
          <w:sz w:val="30"/>
        </w:rPr>
      </w:pPr>
    </w:p>
    <w:p w14:paraId="60E25D74" w14:textId="77777777" w:rsidR="00BD0373" w:rsidRPr="00912D08" w:rsidRDefault="00BD0373" w:rsidP="0086655E">
      <w:pPr>
        <w:spacing w:line="600" w:lineRule="exact"/>
        <w:ind w:firstLine="600"/>
        <w:jc w:val="right"/>
        <w:rPr>
          <w:sz w:val="30"/>
        </w:rPr>
      </w:pPr>
    </w:p>
    <w:p w14:paraId="672821C0" w14:textId="77777777" w:rsidR="00BD0373" w:rsidRPr="00912D08" w:rsidRDefault="00BD0373" w:rsidP="0086655E">
      <w:pPr>
        <w:spacing w:line="600" w:lineRule="exact"/>
        <w:ind w:firstLine="600"/>
        <w:jc w:val="right"/>
        <w:rPr>
          <w:sz w:val="30"/>
        </w:rPr>
      </w:pPr>
    </w:p>
    <w:p w14:paraId="09A3B133" w14:textId="77777777" w:rsidR="00BD0373" w:rsidRPr="00912D08" w:rsidRDefault="00BD0373" w:rsidP="0086655E">
      <w:pPr>
        <w:spacing w:line="600" w:lineRule="exact"/>
        <w:ind w:firstLine="600"/>
        <w:jc w:val="right"/>
        <w:rPr>
          <w:sz w:val="30"/>
        </w:rPr>
      </w:pPr>
      <w:r w:rsidRPr="00912D08">
        <w:rPr>
          <w:rFonts w:hint="eastAsia"/>
          <w:sz w:val="30"/>
        </w:rPr>
        <w:t>XXX</w:t>
      </w:r>
      <w:r w:rsidRPr="00912D08">
        <w:rPr>
          <w:rFonts w:hint="eastAsia"/>
          <w:sz w:val="30"/>
        </w:rPr>
        <w:t>公司（公章）</w:t>
      </w:r>
    </w:p>
    <w:p w14:paraId="67D19AF6" w14:textId="77777777" w:rsidR="00BD0373" w:rsidRPr="00912D08" w:rsidRDefault="00BD0373" w:rsidP="0086655E">
      <w:pPr>
        <w:spacing w:line="600" w:lineRule="exact"/>
        <w:ind w:firstLine="600"/>
        <w:jc w:val="right"/>
        <w:rPr>
          <w:sz w:val="30"/>
        </w:rPr>
      </w:pPr>
      <w:r w:rsidRPr="00912D08">
        <w:rPr>
          <w:rFonts w:hint="eastAsia"/>
          <w:sz w:val="30"/>
        </w:rPr>
        <w:t xml:space="preserve">                               </w:t>
      </w:r>
      <w:r w:rsidRPr="00912D08">
        <w:rPr>
          <w:rFonts w:hint="eastAsia"/>
          <w:sz w:val="30"/>
        </w:rPr>
        <w:t>年</w:t>
      </w:r>
      <w:r w:rsidRPr="00912D08">
        <w:rPr>
          <w:rFonts w:hint="eastAsia"/>
          <w:sz w:val="30"/>
        </w:rPr>
        <w:t xml:space="preserve">   </w:t>
      </w:r>
      <w:r w:rsidRPr="00912D08">
        <w:rPr>
          <w:rFonts w:hint="eastAsia"/>
          <w:sz w:val="30"/>
        </w:rPr>
        <w:t>月</w:t>
      </w:r>
      <w:r w:rsidRPr="00912D08">
        <w:rPr>
          <w:rFonts w:hint="eastAsia"/>
          <w:sz w:val="30"/>
        </w:rPr>
        <w:t xml:space="preserve">   </w:t>
      </w:r>
      <w:r w:rsidRPr="00912D08">
        <w:rPr>
          <w:rFonts w:hint="eastAsia"/>
          <w:sz w:val="30"/>
        </w:rPr>
        <w:t>日</w:t>
      </w:r>
    </w:p>
    <w:p w14:paraId="6F32BA5D" w14:textId="77777777" w:rsidR="00BD0373" w:rsidRDefault="00BD0373" w:rsidP="0086655E">
      <w:pPr>
        <w:spacing w:line="600" w:lineRule="exact"/>
        <w:ind w:firstLine="640"/>
        <w:jc w:val="center"/>
        <w:rPr>
          <w:rFonts w:ascii="宋体" w:hAnsi="宋体"/>
        </w:rPr>
      </w:pPr>
    </w:p>
    <w:p w14:paraId="08246A50" w14:textId="77777777" w:rsidR="00BD0373" w:rsidRPr="0086655E" w:rsidRDefault="00BD0373" w:rsidP="0086655E">
      <w:pPr>
        <w:pStyle w:val="1"/>
        <w:spacing w:line="580" w:lineRule="exact"/>
        <w:jc w:val="left"/>
      </w:pPr>
      <w:r>
        <w:rPr>
          <w:rFonts w:ascii="宋体" w:hAnsi="宋体"/>
        </w:rPr>
        <w:br w:type="page"/>
      </w:r>
      <w:r w:rsidRPr="003B4418">
        <w:rPr>
          <w:rFonts w:ascii="黑体" w:eastAsia="黑体" w:hAnsi="黑体" w:hint="eastAsia"/>
          <w:b w:val="0"/>
          <w:sz w:val="32"/>
          <w:szCs w:val="32"/>
        </w:rPr>
        <w:lastRenderedPageBreak/>
        <w:t>附件</w:t>
      </w:r>
      <w:r>
        <w:rPr>
          <w:rFonts w:ascii="黑体" w:eastAsia="黑体" w:hAnsi="黑体" w:hint="eastAsia"/>
          <w:b w:val="0"/>
          <w:sz w:val="32"/>
          <w:szCs w:val="32"/>
        </w:rPr>
        <w:t>3-</w:t>
      </w:r>
      <w:r w:rsidRPr="003B4418">
        <w:rPr>
          <w:rFonts w:ascii="黑体" w:eastAsia="黑体" w:hAnsi="黑体" w:hint="eastAsia"/>
          <w:b w:val="0"/>
          <w:sz w:val="32"/>
          <w:szCs w:val="32"/>
        </w:rPr>
        <w:t>2</w:t>
      </w:r>
    </w:p>
    <w:p w14:paraId="780F4185" w14:textId="77777777" w:rsidR="00BD0373" w:rsidRDefault="00BD0373" w:rsidP="0086655E">
      <w:pPr>
        <w:spacing w:line="600" w:lineRule="exact"/>
        <w:ind w:firstLine="602"/>
        <w:jc w:val="center"/>
        <w:rPr>
          <w:rFonts w:ascii="黑体" w:eastAsia="黑体" w:hAnsi="黑体"/>
          <w:b/>
          <w:sz w:val="30"/>
          <w:szCs w:val="30"/>
        </w:rPr>
      </w:pPr>
      <w:r>
        <w:rPr>
          <w:rFonts w:ascii="黑体" w:eastAsia="黑体" w:hAnsi="黑体" w:hint="eastAsia"/>
          <w:b/>
          <w:sz w:val="30"/>
          <w:szCs w:val="30"/>
        </w:rPr>
        <w:t>公司制特定原始权益人会计数据和财务指标表</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417"/>
        <w:gridCol w:w="1134"/>
        <w:gridCol w:w="1959"/>
      </w:tblGrid>
      <w:tr w:rsidR="00912D08" w14:paraId="151A665A" w14:textId="77777777" w:rsidTr="0018650F">
        <w:trPr>
          <w:trHeight w:val="255"/>
          <w:tblHeader/>
          <w:jc w:val="center"/>
        </w:trPr>
        <w:tc>
          <w:tcPr>
            <w:tcW w:w="4248" w:type="dxa"/>
            <w:shd w:val="clear" w:color="auto" w:fill="E0E0E0"/>
            <w:vAlign w:val="center"/>
          </w:tcPr>
          <w:p w14:paraId="7C518FF0" w14:textId="77777777" w:rsidR="00BD0373" w:rsidRDefault="00BD0373" w:rsidP="0086655E">
            <w:pPr>
              <w:widowControl/>
              <w:adjustRightInd w:val="0"/>
              <w:snapToGrid w:val="0"/>
              <w:spacing w:line="360" w:lineRule="exact"/>
              <w:ind w:firstLineChars="0" w:firstLine="0"/>
              <w:jc w:val="center"/>
              <w:rPr>
                <w:rFonts w:ascii="仿宋_GB2312" w:hAnsi="Arial" w:cs="Arial"/>
                <w:b/>
                <w:bCs/>
                <w:sz w:val="24"/>
              </w:rPr>
            </w:pPr>
            <w:r>
              <w:rPr>
                <w:rFonts w:ascii="仿宋_GB2312" w:hAnsi="Arial" w:cs="Arial" w:hint="eastAsia"/>
                <w:b/>
                <w:bCs/>
                <w:sz w:val="24"/>
              </w:rPr>
              <w:t>项目</w:t>
            </w:r>
          </w:p>
        </w:tc>
        <w:tc>
          <w:tcPr>
            <w:tcW w:w="1417" w:type="dxa"/>
            <w:shd w:val="clear" w:color="auto" w:fill="E0E0E0"/>
            <w:vAlign w:val="center"/>
          </w:tcPr>
          <w:p w14:paraId="600BD782" w14:textId="77777777" w:rsidR="00BD0373" w:rsidRDefault="00BD0373" w:rsidP="0086655E">
            <w:pPr>
              <w:widowControl/>
              <w:adjustRightInd w:val="0"/>
              <w:snapToGrid w:val="0"/>
              <w:spacing w:line="360" w:lineRule="exact"/>
              <w:ind w:firstLineChars="0" w:firstLine="0"/>
              <w:jc w:val="center"/>
              <w:rPr>
                <w:rFonts w:ascii="仿宋_GB2312" w:hAnsi="Arial" w:cs="Arial"/>
                <w:b/>
                <w:bCs/>
                <w:sz w:val="24"/>
              </w:rPr>
            </w:pPr>
            <w:r>
              <w:rPr>
                <w:rFonts w:ascii="仿宋_GB2312" w:hAnsi="Arial" w:cs="Arial" w:hint="eastAsia"/>
                <w:b/>
                <w:bCs/>
                <w:sz w:val="24"/>
              </w:rPr>
              <w:t>20XX年</w:t>
            </w:r>
          </w:p>
        </w:tc>
        <w:tc>
          <w:tcPr>
            <w:tcW w:w="1134" w:type="dxa"/>
            <w:shd w:val="clear" w:color="auto" w:fill="E0E0E0"/>
            <w:vAlign w:val="center"/>
          </w:tcPr>
          <w:p w14:paraId="415770AA" w14:textId="77777777" w:rsidR="00BD0373" w:rsidRDefault="00BD0373" w:rsidP="0086655E">
            <w:pPr>
              <w:widowControl/>
              <w:adjustRightInd w:val="0"/>
              <w:snapToGrid w:val="0"/>
              <w:spacing w:line="360" w:lineRule="exact"/>
              <w:ind w:firstLineChars="0" w:firstLine="0"/>
              <w:jc w:val="center"/>
              <w:rPr>
                <w:rFonts w:ascii="仿宋_GB2312" w:hAnsi="Arial" w:cs="Arial"/>
                <w:b/>
                <w:bCs/>
                <w:sz w:val="24"/>
              </w:rPr>
            </w:pPr>
            <w:r>
              <w:rPr>
                <w:rFonts w:ascii="仿宋_GB2312" w:hAnsi="Arial" w:cs="Arial" w:hint="eastAsia"/>
                <w:b/>
                <w:bCs/>
                <w:sz w:val="24"/>
              </w:rPr>
              <w:t>20XX年</w:t>
            </w:r>
          </w:p>
        </w:tc>
        <w:tc>
          <w:tcPr>
            <w:tcW w:w="1959" w:type="dxa"/>
            <w:shd w:val="clear" w:color="auto" w:fill="E0E0E0"/>
          </w:tcPr>
          <w:p w14:paraId="528A0CD0" w14:textId="77777777" w:rsidR="00BD0373" w:rsidRDefault="00BD0373" w:rsidP="0086655E">
            <w:pPr>
              <w:widowControl/>
              <w:adjustRightInd w:val="0"/>
              <w:snapToGrid w:val="0"/>
              <w:spacing w:line="360" w:lineRule="exact"/>
              <w:ind w:firstLineChars="0" w:firstLine="0"/>
              <w:jc w:val="center"/>
              <w:rPr>
                <w:rFonts w:ascii="仿宋_GB2312" w:hAnsi="Arial" w:cs="Arial"/>
                <w:b/>
                <w:bCs/>
                <w:sz w:val="24"/>
              </w:rPr>
            </w:pPr>
            <w:r>
              <w:rPr>
                <w:rFonts w:ascii="仿宋_GB2312" w:hAnsi="Arial" w:cs="Arial" w:hint="eastAsia"/>
                <w:b/>
                <w:bCs/>
                <w:sz w:val="24"/>
              </w:rPr>
              <w:t>变动情况（%）</w:t>
            </w:r>
          </w:p>
        </w:tc>
      </w:tr>
      <w:tr w:rsidR="0086655E" w:rsidRPr="00495293" w14:paraId="4BB4C4ED" w14:textId="77777777" w:rsidTr="0086655E">
        <w:trPr>
          <w:trHeight w:val="270"/>
          <w:tblHeader/>
          <w:jc w:val="center"/>
        </w:trPr>
        <w:tc>
          <w:tcPr>
            <w:tcW w:w="4248" w:type="dxa"/>
            <w:vAlign w:val="center"/>
          </w:tcPr>
          <w:p w14:paraId="30D5358E"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总资产（亿元）</w:t>
            </w:r>
          </w:p>
        </w:tc>
        <w:tc>
          <w:tcPr>
            <w:tcW w:w="1417" w:type="dxa"/>
            <w:vAlign w:val="center"/>
          </w:tcPr>
          <w:p w14:paraId="7E745E86" w14:textId="77777777" w:rsidR="00BD0373" w:rsidRPr="00495293" w:rsidRDefault="00BD0373" w:rsidP="0086655E">
            <w:pPr>
              <w:spacing w:line="360" w:lineRule="exact"/>
              <w:ind w:firstLine="480"/>
              <w:jc w:val="right"/>
              <w:rPr>
                <w:rFonts w:ascii="仿宋_GB2312" w:hAnsi="宋体" w:cs="宋体"/>
                <w:sz w:val="24"/>
              </w:rPr>
            </w:pPr>
          </w:p>
        </w:tc>
        <w:tc>
          <w:tcPr>
            <w:tcW w:w="1134" w:type="dxa"/>
            <w:vAlign w:val="center"/>
          </w:tcPr>
          <w:p w14:paraId="515B47FE" w14:textId="77777777" w:rsidR="00BD0373" w:rsidRPr="00495293" w:rsidRDefault="00BD0373" w:rsidP="0086655E">
            <w:pPr>
              <w:spacing w:line="360" w:lineRule="exact"/>
              <w:ind w:firstLine="480"/>
              <w:jc w:val="right"/>
              <w:rPr>
                <w:rFonts w:ascii="仿宋_GB2312" w:hAnsi="宋体" w:cs="宋体"/>
                <w:sz w:val="24"/>
              </w:rPr>
            </w:pPr>
          </w:p>
        </w:tc>
        <w:tc>
          <w:tcPr>
            <w:tcW w:w="1959" w:type="dxa"/>
          </w:tcPr>
          <w:p w14:paraId="35E5CB4B" w14:textId="77777777" w:rsidR="00BD0373" w:rsidRPr="00495293" w:rsidRDefault="00BD0373" w:rsidP="0086655E">
            <w:pPr>
              <w:spacing w:line="360" w:lineRule="exact"/>
              <w:ind w:firstLine="480"/>
              <w:jc w:val="right"/>
              <w:rPr>
                <w:rFonts w:ascii="仿宋_GB2312" w:hAnsi="宋体" w:cs="宋体"/>
                <w:sz w:val="24"/>
              </w:rPr>
            </w:pPr>
          </w:p>
        </w:tc>
      </w:tr>
      <w:tr w:rsidR="0086655E" w:rsidRPr="00495293" w14:paraId="167875CD" w14:textId="77777777" w:rsidTr="0086655E">
        <w:trPr>
          <w:trHeight w:val="270"/>
          <w:tblHeader/>
          <w:jc w:val="center"/>
        </w:trPr>
        <w:tc>
          <w:tcPr>
            <w:tcW w:w="4248" w:type="dxa"/>
            <w:vAlign w:val="center"/>
          </w:tcPr>
          <w:p w14:paraId="70F39947"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总负债（亿元）</w:t>
            </w:r>
          </w:p>
        </w:tc>
        <w:tc>
          <w:tcPr>
            <w:tcW w:w="1417" w:type="dxa"/>
            <w:vAlign w:val="center"/>
          </w:tcPr>
          <w:p w14:paraId="4C4C292F" w14:textId="77777777" w:rsidR="00BD0373" w:rsidRPr="00495293" w:rsidRDefault="00BD0373" w:rsidP="0086655E">
            <w:pPr>
              <w:spacing w:line="360" w:lineRule="exact"/>
              <w:ind w:firstLine="480"/>
              <w:jc w:val="right"/>
              <w:rPr>
                <w:rFonts w:ascii="仿宋_GB2312" w:hAnsi="宋体" w:cs="宋体"/>
                <w:sz w:val="24"/>
              </w:rPr>
            </w:pPr>
          </w:p>
        </w:tc>
        <w:tc>
          <w:tcPr>
            <w:tcW w:w="1134" w:type="dxa"/>
            <w:vAlign w:val="center"/>
          </w:tcPr>
          <w:p w14:paraId="20D4DB99" w14:textId="77777777" w:rsidR="00BD0373" w:rsidRPr="00495293" w:rsidRDefault="00BD0373" w:rsidP="0086655E">
            <w:pPr>
              <w:spacing w:line="360" w:lineRule="exact"/>
              <w:ind w:firstLine="480"/>
              <w:jc w:val="right"/>
              <w:rPr>
                <w:rFonts w:ascii="仿宋_GB2312" w:hAnsi="宋体" w:cs="宋体"/>
                <w:sz w:val="24"/>
              </w:rPr>
            </w:pPr>
          </w:p>
        </w:tc>
        <w:tc>
          <w:tcPr>
            <w:tcW w:w="1959" w:type="dxa"/>
          </w:tcPr>
          <w:p w14:paraId="20F94929" w14:textId="77777777" w:rsidR="00BD0373" w:rsidRPr="00495293" w:rsidRDefault="00BD0373" w:rsidP="0086655E">
            <w:pPr>
              <w:spacing w:line="360" w:lineRule="exact"/>
              <w:ind w:firstLine="480"/>
              <w:jc w:val="right"/>
              <w:rPr>
                <w:rFonts w:ascii="仿宋_GB2312" w:hAnsi="宋体" w:cs="宋体"/>
                <w:sz w:val="24"/>
              </w:rPr>
            </w:pPr>
          </w:p>
        </w:tc>
      </w:tr>
      <w:tr w:rsidR="0086655E" w:rsidRPr="00495293" w14:paraId="57275D87" w14:textId="77777777" w:rsidTr="0086655E">
        <w:trPr>
          <w:trHeight w:val="270"/>
          <w:tblHeader/>
          <w:jc w:val="center"/>
        </w:trPr>
        <w:tc>
          <w:tcPr>
            <w:tcW w:w="4248" w:type="dxa"/>
            <w:vAlign w:val="center"/>
          </w:tcPr>
          <w:p w14:paraId="264BED06"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短期借款（亿元）</w:t>
            </w:r>
          </w:p>
        </w:tc>
        <w:tc>
          <w:tcPr>
            <w:tcW w:w="1417" w:type="dxa"/>
            <w:vAlign w:val="center"/>
          </w:tcPr>
          <w:p w14:paraId="49D0D7D2"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6BF4688E" w14:textId="77777777" w:rsidR="00BD0373" w:rsidRPr="00495293" w:rsidRDefault="00BD0373" w:rsidP="0086655E">
            <w:pPr>
              <w:spacing w:line="360" w:lineRule="exact"/>
              <w:ind w:firstLine="480"/>
              <w:jc w:val="right"/>
              <w:rPr>
                <w:rFonts w:ascii="仿宋_GB2312"/>
                <w:sz w:val="24"/>
              </w:rPr>
            </w:pPr>
          </w:p>
        </w:tc>
        <w:tc>
          <w:tcPr>
            <w:tcW w:w="1959" w:type="dxa"/>
          </w:tcPr>
          <w:p w14:paraId="1A5C048D" w14:textId="77777777" w:rsidR="00BD0373" w:rsidRPr="00495293" w:rsidRDefault="00BD0373" w:rsidP="0086655E">
            <w:pPr>
              <w:spacing w:line="360" w:lineRule="exact"/>
              <w:ind w:firstLine="480"/>
              <w:jc w:val="right"/>
              <w:rPr>
                <w:rFonts w:ascii="仿宋_GB2312"/>
                <w:sz w:val="24"/>
              </w:rPr>
            </w:pPr>
          </w:p>
        </w:tc>
      </w:tr>
      <w:tr w:rsidR="0086655E" w:rsidRPr="00495293" w14:paraId="61D45EB5" w14:textId="77777777" w:rsidTr="0086655E">
        <w:trPr>
          <w:trHeight w:val="270"/>
          <w:tblHeader/>
          <w:jc w:val="center"/>
        </w:trPr>
        <w:tc>
          <w:tcPr>
            <w:tcW w:w="4248" w:type="dxa"/>
            <w:vAlign w:val="center"/>
          </w:tcPr>
          <w:p w14:paraId="1C3BE8C0"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长期借款（亿元）</w:t>
            </w:r>
          </w:p>
        </w:tc>
        <w:tc>
          <w:tcPr>
            <w:tcW w:w="1417" w:type="dxa"/>
            <w:vAlign w:val="center"/>
          </w:tcPr>
          <w:p w14:paraId="415CC605"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1F259778" w14:textId="77777777" w:rsidR="00BD0373" w:rsidRPr="00495293" w:rsidRDefault="00BD0373" w:rsidP="0086655E">
            <w:pPr>
              <w:spacing w:line="360" w:lineRule="exact"/>
              <w:ind w:firstLine="480"/>
              <w:jc w:val="right"/>
              <w:rPr>
                <w:rFonts w:ascii="仿宋_GB2312"/>
                <w:sz w:val="24"/>
              </w:rPr>
            </w:pPr>
          </w:p>
        </w:tc>
        <w:tc>
          <w:tcPr>
            <w:tcW w:w="1959" w:type="dxa"/>
          </w:tcPr>
          <w:p w14:paraId="00308E6B" w14:textId="77777777" w:rsidR="00BD0373" w:rsidRPr="00495293" w:rsidRDefault="00BD0373" w:rsidP="0086655E">
            <w:pPr>
              <w:spacing w:line="360" w:lineRule="exact"/>
              <w:ind w:firstLine="480"/>
              <w:jc w:val="right"/>
              <w:rPr>
                <w:rFonts w:ascii="仿宋_GB2312"/>
                <w:sz w:val="24"/>
              </w:rPr>
            </w:pPr>
          </w:p>
        </w:tc>
      </w:tr>
      <w:tr w:rsidR="0086655E" w:rsidRPr="00495293" w14:paraId="1008D3E5" w14:textId="77777777" w:rsidTr="0086655E">
        <w:trPr>
          <w:trHeight w:val="270"/>
          <w:tblHeader/>
          <w:jc w:val="center"/>
        </w:trPr>
        <w:tc>
          <w:tcPr>
            <w:tcW w:w="4248" w:type="dxa"/>
            <w:vAlign w:val="center"/>
          </w:tcPr>
          <w:p w14:paraId="2B423CAB"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其他有息负债（亿元）</w:t>
            </w:r>
          </w:p>
        </w:tc>
        <w:tc>
          <w:tcPr>
            <w:tcW w:w="1417" w:type="dxa"/>
            <w:vAlign w:val="center"/>
          </w:tcPr>
          <w:p w14:paraId="271E381A"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4D5AF7F7" w14:textId="77777777" w:rsidR="00BD0373" w:rsidRPr="00495293" w:rsidRDefault="00BD0373" w:rsidP="0086655E">
            <w:pPr>
              <w:spacing w:line="360" w:lineRule="exact"/>
              <w:ind w:firstLine="480"/>
              <w:jc w:val="right"/>
              <w:rPr>
                <w:rFonts w:ascii="仿宋_GB2312"/>
                <w:sz w:val="24"/>
              </w:rPr>
            </w:pPr>
          </w:p>
        </w:tc>
        <w:tc>
          <w:tcPr>
            <w:tcW w:w="1959" w:type="dxa"/>
          </w:tcPr>
          <w:p w14:paraId="35E79340" w14:textId="77777777" w:rsidR="00BD0373" w:rsidRPr="00495293" w:rsidRDefault="00BD0373" w:rsidP="0086655E">
            <w:pPr>
              <w:spacing w:line="360" w:lineRule="exact"/>
              <w:ind w:firstLine="480"/>
              <w:jc w:val="right"/>
              <w:rPr>
                <w:rFonts w:ascii="仿宋_GB2312"/>
                <w:sz w:val="24"/>
              </w:rPr>
            </w:pPr>
          </w:p>
        </w:tc>
      </w:tr>
      <w:tr w:rsidR="0086655E" w:rsidRPr="00495293" w14:paraId="14804F09" w14:textId="77777777" w:rsidTr="0086655E">
        <w:trPr>
          <w:trHeight w:val="270"/>
          <w:tblHeader/>
          <w:jc w:val="center"/>
        </w:trPr>
        <w:tc>
          <w:tcPr>
            <w:tcW w:w="4248" w:type="dxa"/>
            <w:vAlign w:val="center"/>
          </w:tcPr>
          <w:p w14:paraId="3DB5C345"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所有者权益（亿元）</w:t>
            </w:r>
          </w:p>
        </w:tc>
        <w:tc>
          <w:tcPr>
            <w:tcW w:w="1417" w:type="dxa"/>
            <w:vAlign w:val="center"/>
          </w:tcPr>
          <w:p w14:paraId="0111080F" w14:textId="77777777" w:rsidR="00BD0373" w:rsidRPr="00495293" w:rsidRDefault="00BD0373" w:rsidP="0086655E">
            <w:pPr>
              <w:spacing w:line="360" w:lineRule="exact"/>
              <w:ind w:firstLine="480"/>
              <w:jc w:val="right"/>
              <w:rPr>
                <w:rFonts w:ascii="仿宋_GB2312" w:hAnsi="宋体" w:cs="宋体"/>
                <w:sz w:val="24"/>
              </w:rPr>
            </w:pPr>
          </w:p>
        </w:tc>
        <w:tc>
          <w:tcPr>
            <w:tcW w:w="1134" w:type="dxa"/>
            <w:vAlign w:val="center"/>
          </w:tcPr>
          <w:p w14:paraId="056EE0B3" w14:textId="77777777" w:rsidR="00BD0373" w:rsidRPr="00495293" w:rsidRDefault="00BD0373" w:rsidP="0086655E">
            <w:pPr>
              <w:spacing w:line="360" w:lineRule="exact"/>
              <w:ind w:firstLine="480"/>
              <w:jc w:val="right"/>
              <w:rPr>
                <w:rFonts w:ascii="仿宋_GB2312" w:hAnsi="宋体" w:cs="宋体"/>
                <w:sz w:val="24"/>
              </w:rPr>
            </w:pPr>
          </w:p>
        </w:tc>
        <w:tc>
          <w:tcPr>
            <w:tcW w:w="1959" w:type="dxa"/>
          </w:tcPr>
          <w:p w14:paraId="09AEDDD1" w14:textId="77777777" w:rsidR="00BD0373" w:rsidRPr="00495293" w:rsidRDefault="00BD0373" w:rsidP="0086655E">
            <w:pPr>
              <w:spacing w:line="360" w:lineRule="exact"/>
              <w:ind w:firstLine="480"/>
              <w:jc w:val="right"/>
              <w:rPr>
                <w:rFonts w:ascii="仿宋_GB2312" w:hAnsi="宋体" w:cs="宋体"/>
                <w:sz w:val="24"/>
              </w:rPr>
            </w:pPr>
          </w:p>
        </w:tc>
      </w:tr>
      <w:tr w:rsidR="0086655E" w:rsidRPr="00495293" w14:paraId="4603C850" w14:textId="77777777" w:rsidTr="0086655E">
        <w:trPr>
          <w:trHeight w:val="270"/>
          <w:tblHeader/>
          <w:jc w:val="center"/>
        </w:trPr>
        <w:tc>
          <w:tcPr>
            <w:tcW w:w="4248" w:type="dxa"/>
            <w:vAlign w:val="center"/>
          </w:tcPr>
          <w:p w14:paraId="1964D802"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营业总收入（亿元）</w:t>
            </w:r>
          </w:p>
        </w:tc>
        <w:tc>
          <w:tcPr>
            <w:tcW w:w="1417" w:type="dxa"/>
            <w:vAlign w:val="center"/>
          </w:tcPr>
          <w:p w14:paraId="4CBF7230" w14:textId="77777777" w:rsidR="00BD0373" w:rsidRPr="00495293" w:rsidRDefault="00BD0373" w:rsidP="0086655E">
            <w:pPr>
              <w:spacing w:line="360" w:lineRule="exact"/>
              <w:ind w:firstLine="480"/>
              <w:jc w:val="right"/>
              <w:rPr>
                <w:rFonts w:ascii="仿宋_GB2312" w:hAnsi="宋体" w:cs="宋体"/>
                <w:sz w:val="24"/>
              </w:rPr>
            </w:pPr>
          </w:p>
        </w:tc>
        <w:tc>
          <w:tcPr>
            <w:tcW w:w="1134" w:type="dxa"/>
            <w:vAlign w:val="center"/>
          </w:tcPr>
          <w:p w14:paraId="678C86F0" w14:textId="77777777" w:rsidR="00BD0373" w:rsidRPr="00495293" w:rsidRDefault="00BD0373" w:rsidP="0086655E">
            <w:pPr>
              <w:spacing w:line="360" w:lineRule="exact"/>
              <w:ind w:firstLine="480"/>
              <w:jc w:val="right"/>
              <w:rPr>
                <w:rFonts w:ascii="仿宋_GB2312" w:hAnsi="宋体" w:cs="宋体"/>
                <w:sz w:val="24"/>
              </w:rPr>
            </w:pPr>
          </w:p>
        </w:tc>
        <w:tc>
          <w:tcPr>
            <w:tcW w:w="1959" w:type="dxa"/>
          </w:tcPr>
          <w:p w14:paraId="15219FFF" w14:textId="77777777" w:rsidR="00BD0373" w:rsidRPr="00495293" w:rsidRDefault="00BD0373" w:rsidP="0086655E">
            <w:pPr>
              <w:spacing w:line="360" w:lineRule="exact"/>
              <w:ind w:firstLine="480"/>
              <w:jc w:val="right"/>
              <w:rPr>
                <w:rFonts w:ascii="仿宋_GB2312" w:hAnsi="宋体" w:cs="宋体"/>
                <w:sz w:val="24"/>
              </w:rPr>
            </w:pPr>
          </w:p>
        </w:tc>
      </w:tr>
      <w:tr w:rsidR="0086655E" w:rsidRPr="00495293" w14:paraId="119B63E5" w14:textId="77777777" w:rsidTr="0086655E">
        <w:trPr>
          <w:trHeight w:val="270"/>
          <w:tblHeader/>
          <w:jc w:val="center"/>
        </w:trPr>
        <w:tc>
          <w:tcPr>
            <w:tcW w:w="4248" w:type="dxa"/>
            <w:vAlign w:val="center"/>
          </w:tcPr>
          <w:p w14:paraId="1A287444"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营业收入（亿元）</w:t>
            </w:r>
          </w:p>
        </w:tc>
        <w:tc>
          <w:tcPr>
            <w:tcW w:w="1417" w:type="dxa"/>
            <w:vAlign w:val="center"/>
          </w:tcPr>
          <w:p w14:paraId="1D0107F5"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4B9AFEC5" w14:textId="77777777" w:rsidR="00BD0373" w:rsidRPr="00495293" w:rsidRDefault="00BD0373" w:rsidP="0086655E">
            <w:pPr>
              <w:spacing w:line="360" w:lineRule="exact"/>
              <w:ind w:firstLine="480"/>
              <w:jc w:val="right"/>
              <w:rPr>
                <w:rFonts w:ascii="仿宋_GB2312"/>
                <w:sz w:val="24"/>
              </w:rPr>
            </w:pPr>
          </w:p>
        </w:tc>
        <w:tc>
          <w:tcPr>
            <w:tcW w:w="1959" w:type="dxa"/>
          </w:tcPr>
          <w:p w14:paraId="142CB152" w14:textId="77777777" w:rsidR="00BD0373" w:rsidRPr="00495293" w:rsidRDefault="00BD0373" w:rsidP="0086655E">
            <w:pPr>
              <w:spacing w:line="360" w:lineRule="exact"/>
              <w:ind w:firstLine="480"/>
              <w:jc w:val="right"/>
              <w:rPr>
                <w:rFonts w:ascii="仿宋_GB2312"/>
                <w:sz w:val="24"/>
              </w:rPr>
            </w:pPr>
          </w:p>
        </w:tc>
      </w:tr>
      <w:tr w:rsidR="0086655E" w:rsidRPr="00495293" w14:paraId="2B7F07F6" w14:textId="77777777" w:rsidTr="0086655E">
        <w:trPr>
          <w:trHeight w:val="270"/>
          <w:tblHeader/>
          <w:jc w:val="center"/>
        </w:trPr>
        <w:tc>
          <w:tcPr>
            <w:tcW w:w="4248" w:type="dxa"/>
            <w:vAlign w:val="center"/>
          </w:tcPr>
          <w:p w14:paraId="1153F826"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营业外收入（亿元）</w:t>
            </w:r>
          </w:p>
        </w:tc>
        <w:tc>
          <w:tcPr>
            <w:tcW w:w="1417" w:type="dxa"/>
            <w:vAlign w:val="center"/>
          </w:tcPr>
          <w:p w14:paraId="5D6386DF"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4E39F446" w14:textId="77777777" w:rsidR="00BD0373" w:rsidRPr="00495293" w:rsidRDefault="00BD0373" w:rsidP="0086655E">
            <w:pPr>
              <w:spacing w:line="360" w:lineRule="exact"/>
              <w:ind w:firstLine="480"/>
              <w:jc w:val="right"/>
              <w:rPr>
                <w:rFonts w:ascii="仿宋_GB2312"/>
                <w:sz w:val="24"/>
              </w:rPr>
            </w:pPr>
          </w:p>
        </w:tc>
        <w:tc>
          <w:tcPr>
            <w:tcW w:w="1959" w:type="dxa"/>
          </w:tcPr>
          <w:p w14:paraId="205D046A" w14:textId="77777777" w:rsidR="00BD0373" w:rsidRPr="00495293" w:rsidRDefault="00BD0373" w:rsidP="0086655E">
            <w:pPr>
              <w:spacing w:line="360" w:lineRule="exact"/>
              <w:ind w:firstLine="480"/>
              <w:jc w:val="right"/>
              <w:rPr>
                <w:rFonts w:ascii="仿宋_GB2312"/>
                <w:sz w:val="24"/>
              </w:rPr>
            </w:pPr>
          </w:p>
        </w:tc>
      </w:tr>
      <w:tr w:rsidR="0086655E" w:rsidRPr="00495293" w14:paraId="0FCC34D5" w14:textId="77777777" w:rsidTr="0086655E">
        <w:trPr>
          <w:trHeight w:val="270"/>
          <w:tblHeader/>
          <w:jc w:val="center"/>
        </w:trPr>
        <w:tc>
          <w:tcPr>
            <w:tcW w:w="4248" w:type="dxa"/>
            <w:vAlign w:val="center"/>
          </w:tcPr>
          <w:p w14:paraId="43613DB6"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利润总额（亿元）</w:t>
            </w:r>
          </w:p>
        </w:tc>
        <w:tc>
          <w:tcPr>
            <w:tcW w:w="1417" w:type="dxa"/>
            <w:vAlign w:val="center"/>
          </w:tcPr>
          <w:p w14:paraId="048944B0" w14:textId="77777777" w:rsidR="00BD0373" w:rsidRPr="00495293" w:rsidRDefault="00BD0373" w:rsidP="0086655E">
            <w:pPr>
              <w:spacing w:line="360" w:lineRule="exact"/>
              <w:ind w:firstLine="480"/>
              <w:jc w:val="right"/>
              <w:rPr>
                <w:rFonts w:ascii="仿宋_GB2312" w:hAnsi="宋体" w:cs="宋体"/>
                <w:sz w:val="24"/>
              </w:rPr>
            </w:pPr>
          </w:p>
        </w:tc>
        <w:tc>
          <w:tcPr>
            <w:tcW w:w="1134" w:type="dxa"/>
            <w:vAlign w:val="center"/>
          </w:tcPr>
          <w:p w14:paraId="211CD80D" w14:textId="77777777" w:rsidR="00BD0373" w:rsidRPr="00495293" w:rsidRDefault="00BD0373" w:rsidP="0086655E">
            <w:pPr>
              <w:spacing w:line="360" w:lineRule="exact"/>
              <w:ind w:firstLine="480"/>
              <w:jc w:val="right"/>
              <w:rPr>
                <w:rFonts w:ascii="仿宋_GB2312" w:hAnsi="宋体" w:cs="宋体"/>
                <w:sz w:val="24"/>
              </w:rPr>
            </w:pPr>
          </w:p>
        </w:tc>
        <w:tc>
          <w:tcPr>
            <w:tcW w:w="1959" w:type="dxa"/>
          </w:tcPr>
          <w:p w14:paraId="6A992278" w14:textId="77777777" w:rsidR="00BD0373" w:rsidRPr="00495293" w:rsidRDefault="00BD0373" w:rsidP="0086655E">
            <w:pPr>
              <w:spacing w:line="360" w:lineRule="exact"/>
              <w:ind w:firstLine="480"/>
              <w:jc w:val="right"/>
              <w:rPr>
                <w:rFonts w:ascii="仿宋_GB2312" w:hAnsi="宋体" w:cs="宋体"/>
                <w:sz w:val="24"/>
              </w:rPr>
            </w:pPr>
          </w:p>
        </w:tc>
      </w:tr>
      <w:tr w:rsidR="0086655E" w:rsidRPr="00495293" w14:paraId="396E3408" w14:textId="77777777" w:rsidTr="0086655E">
        <w:trPr>
          <w:trHeight w:val="270"/>
          <w:tblHeader/>
          <w:jc w:val="center"/>
        </w:trPr>
        <w:tc>
          <w:tcPr>
            <w:tcW w:w="4248" w:type="dxa"/>
            <w:vAlign w:val="center"/>
          </w:tcPr>
          <w:p w14:paraId="28137DB0"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净利润（亿元）</w:t>
            </w:r>
          </w:p>
        </w:tc>
        <w:tc>
          <w:tcPr>
            <w:tcW w:w="1417" w:type="dxa"/>
            <w:vAlign w:val="center"/>
          </w:tcPr>
          <w:p w14:paraId="0EC98628" w14:textId="77777777" w:rsidR="00BD0373" w:rsidRPr="00495293" w:rsidRDefault="00BD0373" w:rsidP="0086655E">
            <w:pPr>
              <w:spacing w:line="360" w:lineRule="exact"/>
              <w:ind w:firstLine="480"/>
              <w:jc w:val="right"/>
              <w:rPr>
                <w:rFonts w:ascii="仿宋_GB2312" w:hAnsi="宋体" w:cs="宋体"/>
                <w:sz w:val="24"/>
              </w:rPr>
            </w:pPr>
          </w:p>
        </w:tc>
        <w:tc>
          <w:tcPr>
            <w:tcW w:w="1134" w:type="dxa"/>
            <w:vAlign w:val="center"/>
          </w:tcPr>
          <w:p w14:paraId="642C6F5E" w14:textId="77777777" w:rsidR="00BD0373" w:rsidRPr="00495293" w:rsidRDefault="00BD0373" w:rsidP="0086655E">
            <w:pPr>
              <w:spacing w:line="360" w:lineRule="exact"/>
              <w:ind w:firstLine="480"/>
              <w:jc w:val="right"/>
              <w:rPr>
                <w:rFonts w:ascii="仿宋_GB2312" w:hAnsi="宋体" w:cs="宋体"/>
                <w:sz w:val="24"/>
              </w:rPr>
            </w:pPr>
          </w:p>
        </w:tc>
        <w:tc>
          <w:tcPr>
            <w:tcW w:w="1959" w:type="dxa"/>
          </w:tcPr>
          <w:p w14:paraId="17B943E4" w14:textId="77777777" w:rsidR="00BD0373" w:rsidRPr="00495293" w:rsidRDefault="00BD0373" w:rsidP="0086655E">
            <w:pPr>
              <w:spacing w:line="360" w:lineRule="exact"/>
              <w:ind w:firstLine="480"/>
              <w:jc w:val="right"/>
              <w:rPr>
                <w:rFonts w:ascii="仿宋_GB2312" w:hAnsi="宋体" w:cs="宋体"/>
                <w:sz w:val="24"/>
              </w:rPr>
            </w:pPr>
          </w:p>
        </w:tc>
      </w:tr>
      <w:tr w:rsidR="0086655E" w:rsidRPr="00495293" w14:paraId="31C224F5" w14:textId="77777777" w:rsidTr="0086655E">
        <w:trPr>
          <w:trHeight w:val="270"/>
          <w:tblHeader/>
          <w:jc w:val="center"/>
        </w:trPr>
        <w:tc>
          <w:tcPr>
            <w:tcW w:w="4248" w:type="dxa"/>
            <w:vAlign w:val="center"/>
          </w:tcPr>
          <w:p w14:paraId="53CEE535"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扣除非经常性损益后净利润（亿元）</w:t>
            </w:r>
          </w:p>
        </w:tc>
        <w:tc>
          <w:tcPr>
            <w:tcW w:w="1417" w:type="dxa"/>
          </w:tcPr>
          <w:p w14:paraId="433BF4FA" w14:textId="77777777" w:rsidR="00BD0373" w:rsidRPr="00495293" w:rsidRDefault="00BD0373" w:rsidP="0086655E">
            <w:pPr>
              <w:spacing w:line="360" w:lineRule="exact"/>
              <w:ind w:firstLine="480"/>
              <w:jc w:val="right"/>
              <w:rPr>
                <w:rFonts w:ascii="仿宋_GB2312"/>
                <w:bCs/>
                <w:sz w:val="24"/>
              </w:rPr>
            </w:pPr>
          </w:p>
        </w:tc>
        <w:tc>
          <w:tcPr>
            <w:tcW w:w="1134" w:type="dxa"/>
          </w:tcPr>
          <w:p w14:paraId="6E31E2AD" w14:textId="77777777" w:rsidR="00BD0373" w:rsidRPr="00495293" w:rsidRDefault="00BD0373" w:rsidP="0086655E">
            <w:pPr>
              <w:spacing w:line="360" w:lineRule="exact"/>
              <w:ind w:firstLine="480"/>
              <w:jc w:val="right"/>
              <w:rPr>
                <w:rFonts w:ascii="仿宋_GB2312"/>
                <w:bCs/>
                <w:sz w:val="24"/>
              </w:rPr>
            </w:pPr>
          </w:p>
        </w:tc>
        <w:tc>
          <w:tcPr>
            <w:tcW w:w="1959" w:type="dxa"/>
          </w:tcPr>
          <w:p w14:paraId="0AD1E81C" w14:textId="77777777" w:rsidR="00BD0373" w:rsidRPr="00495293" w:rsidRDefault="00BD0373" w:rsidP="0086655E">
            <w:pPr>
              <w:spacing w:line="360" w:lineRule="exact"/>
              <w:ind w:firstLine="480"/>
              <w:jc w:val="right"/>
              <w:rPr>
                <w:rFonts w:ascii="仿宋_GB2312"/>
                <w:bCs/>
                <w:sz w:val="24"/>
              </w:rPr>
            </w:pPr>
          </w:p>
        </w:tc>
      </w:tr>
      <w:tr w:rsidR="0086655E" w:rsidRPr="00495293" w14:paraId="682FAF19" w14:textId="77777777" w:rsidTr="0086655E">
        <w:trPr>
          <w:trHeight w:val="270"/>
          <w:tblHeader/>
          <w:jc w:val="center"/>
        </w:trPr>
        <w:tc>
          <w:tcPr>
            <w:tcW w:w="4248" w:type="dxa"/>
            <w:vAlign w:val="center"/>
          </w:tcPr>
          <w:p w14:paraId="001099FC"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经营活动产生现金流量净额（亿元）</w:t>
            </w:r>
          </w:p>
        </w:tc>
        <w:tc>
          <w:tcPr>
            <w:tcW w:w="1417" w:type="dxa"/>
            <w:vAlign w:val="center"/>
          </w:tcPr>
          <w:p w14:paraId="17EFF6E5" w14:textId="77777777" w:rsidR="00BD0373" w:rsidRPr="00495293" w:rsidRDefault="00BD0373" w:rsidP="0086655E">
            <w:pPr>
              <w:spacing w:line="360" w:lineRule="exact"/>
              <w:ind w:firstLine="480"/>
              <w:jc w:val="right"/>
              <w:rPr>
                <w:rFonts w:ascii="仿宋_GB2312" w:hAnsi="宋体" w:cs="宋体"/>
                <w:sz w:val="24"/>
              </w:rPr>
            </w:pPr>
          </w:p>
        </w:tc>
        <w:tc>
          <w:tcPr>
            <w:tcW w:w="1134" w:type="dxa"/>
            <w:vAlign w:val="center"/>
          </w:tcPr>
          <w:p w14:paraId="6BDF7852" w14:textId="77777777" w:rsidR="00BD0373" w:rsidRPr="00495293" w:rsidRDefault="00BD0373" w:rsidP="0086655E">
            <w:pPr>
              <w:spacing w:line="360" w:lineRule="exact"/>
              <w:ind w:firstLine="480"/>
              <w:jc w:val="right"/>
              <w:rPr>
                <w:rFonts w:ascii="仿宋_GB2312" w:hAnsi="宋体" w:cs="宋体"/>
                <w:sz w:val="24"/>
              </w:rPr>
            </w:pPr>
          </w:p>
        </w:tc>
        <w:tc>
          <w:tcPr>
            <w:tcW w:w="1959" w:type="dxa"/>
          </w:tcPr>
          <w:p w14:paraId="7717D412" w14:textId="77777777" w:rsidR="00BD0373" w:rsidRPr="00495293" w:rsidRDefault="00BD0373" w:rsidP="0086655E">
            <w:pPr>
              <w:spacing w:line="360" w:lineRule="exact"/>
              <w:ind w:firstLine="480"/>
              <w:jc w:val="right"/>
              <w:rPr>
                <w:rFonts w:ascii="仿宋_GB2312" w:hAnsi="宋体" w:cs="宋体"/>
                <w:sz w:val="24"/>
              </w:rPr>
            </w:pPr>
          </w:p>
        </w:tc>
      </w:tr>
      <w:tr w:rsidR="0086655E" w:rsidRPr="00495293" w14:paraId="7CC4B9AF" w14:textId="77777777" w:rsidTr="0086655E">
        <w:trPr>
          <w:trHeight w:val="270"/>
          <w:tblHeader/>
          <w:jc w:val="center"/>
        </w:trPr>
        <w:tc>
          <w:tcPr>
            <w:tcW w:w="4248" w:type="dxa"/>
            <w:vAlign w:val="center"/>
          </w:tcPr>
          <w:p w14:paraId="085D35F7"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投资活动产生现金流量净额（亿元）</w:t>
            </w:r>
          </w:p>
        </w:tc>
        <w:tc>
          <w:tcPr>
            <w:tcW w:w="1417" w:type="dxa"/>
            <w:vAlign w:val="center"/>
          </w:tcPr>
          <w:p w14:paraId="7AEBFD13" w14:textId="77777777" w:rsidR="00BD0373" w:rsidRPr="00495293" w:rsidRDefault="00BD0373" w:rsidP="0086655E">
            <w:pPr>
              <w:spacing w:line="360" w:lineRule="exact"/>
              <w:ind w:firstLine="480"/>
              <w:jc w:val="right"/>
              <w:rPr>
                <w:rFonts w:ascii="仿宋_GB2312" w:hAnsi="宋体" w:cs="宋体"/>
                <w:sz w:val="24"/>
              </w:rPr>
            </w:pPr>
          </w:p>
        </w:tc>
        <w:tc>
          <w:tcPr>
            <w:tcW w:w="1134" w:type="dxa"/>
            <w:vAlign w:val="center"/>
          </w:tcPr>
          <w:p w14:paraId="4A58B285" w14:textId="77777777" w:rsidR="00BD0373" w:rsidRPr="00495293" w:rsidRDefault="00BD0373" w:rsidP="0086655E">
            <w:pPr>
              <w:spacing w:line="360" w:lineRule="exact"/>
              <w:ind w:firstLine="480"/>
              <w:jc w:val="right"/>
              <w:rPr>
                <w:rFonts w:ascii="仿宋_GB2312" w:hAnsi="宋体" w:cs="宋体"/>
                <w:sz w:val="24"/>
              </w:rPr>
            </w:pPr>
          </w:p>
        </w:tc>
        <w:tc>
          <w:tcPr>
            <w:tcW w:w="1959" w:type="dxa"/>
          </w:tcPr>
          <w:p w14:paraId="47C57274" w14:textId="77777777" w:rsidR="00BD0373" w:rsidRPr="00495293" w:rsidRDefault="00BD0373" w:rsidP="0086655E">
            <w:pPr>
              <w:spacing w:line="360" w:lineRule="exact"/>
              <w:ind w:firstLine="480"/>
              <w:jc w:val="right"/>
              <w:rPr>
                <w:rFonts w:ascii="仿宋_GB2312" w:hAnsi="宋体" w:cs="宋体"/>
                <w:sz w:val="24"/>
              </w:rPr>
            </w:pPr>
          </w:p>
        </w:tc>
      </w:tr>
      <w:tr w:rsidR="0086655E" w:rsidRPr="00495293" w14:paraId="394315FA" w14:textId="77777777" w:rsidTr="0086655E">
        <w:trPr>
          <w:trHeight w:val="270"/>
          <w:tblHeader/>
          <w:jc w:val="center"/>
        </w:trPr>
        <w:tc>
          <w:tcPr>
            <w:tcW w:w="4248" w:type="dxa"/>
            <w:vAlign w:val="center"/>
          </w:tcPr>
          <w:p w14:paraId="22145DD8"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筹资活动产生现金流量净额（亿元）</w:t>
            </w:r>
          </w:p>
        </w:tc>
        <w:tc>
          <w:tcPr>
            <w:tcW w:w="1417" w:type="dxa"/>
            <w:vAlign w:val="center"/>
          </w:tcPr>
          <w:p w14:paraId="0260F745" w14:textId="77777777" w:rsidR="00BD0373" w:rsidRPr="00495293" w:rsidRDefault="00BD0373" w:rsidP="0086655E">
            <w:pPr>
              <w:spacing w:line="360" w:lineRule="exact"/>
              <w:ind w:firstLine="480"/>
              <w:jc w:val="right"/>
              <w:rPr>
                <w:rFonts w:ascii="仿宋_GB2312" w:hAnsi="宋体" w:cs="宋体"/>
                <w:sz w:val="24"/>
              </w:rPr>
            </w:pPr>
          </w:p>
        </w:tc>
        <w:tc>
          <w:tcPr>
            <w:tcW w:w="1134" w:type="dxa"/>
            <w:vAlign w:val="center"/>
          </w:tcPr>
          <w:p w14:paraId="5CFAD6B3" w14:textId="77777777" w:rsidR="00BD0373" w:rsidRPr="00495293" w:rsidRDefault="00BD0373" w:rsidP="0086655E">
            <w:pPr>
              <w:spacing w:line="360" w:lineRule="exact"/>
              <w:ind w:firstLine="480"/>
              <w:jc w:val="right"/>
              <w:rPr>
                <w:rFonts w:ascii="仿宋_GB2312" w:hAnsi="宋体" w:cs="宋体"/>
                <w:sz w:val="24"/>
              </w:rPr>
            </w:pPr>
          </w:p>
        </w:tc>
        <w:tc>
          <w:tcPr>
            <w:tcW w:w="1959" w:type="dxa"/>
          </w:tcPr>
          <w:p w14:paraId="1E0B798F" w14:textId="77777777" w:rsidR="00BD0373" w:rsidRPr="00495293" w:rsidRDefault="00BD0373" w:rsidP="0086655E">
            <w:pPr>
              <w:spacing w:line="360" w:lineRule="exact"/>
              <w:ind w:firstLine="480"/>
              <w:jc w:val="right"/>
              <w:rPr>
                <w:rFonts w:ascii="仿宋_GB2312" w:hAnsi="宋体" w:cs="宋体"/>
                <w:sz w:val="24"/>
              </w:rPr>
            </w:pPr>
          </w:p>
        </w:tc>
      </w:tr>
      <w:tr w:rsidR="0086655E" w:rsidRPr="00495293" w14:paraId="5DA0327A" w14:textId="77777777" w:rsidTr="0086655E">
        <w:trPr>
          <w:trHeight w:val="270"/>
          <w:tblHeader/>
          <w:jc w:val="center"/>
        </w:trPr>
        <w:tc>
          <w:tcPr>
            <w:tcW w:w="4248" w:type="dxa"/>
            <w:vAlign w:val="center"/>
          </w:tcPr>
          <w:p w14:paraId="5DAEE60B"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流动比率</w:t>
            </w:r>
          </w:p>
        </w:tc>
        <w:tc>
          <w:tcPr>
            <w:tcW w:w="1417" w:type="dxa"/>
            <w:vAlign w:val="center"/>
          </w:tcPr>
          <w:p w14:paraId="19BC261D"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620EF283" w14:textId="77777777" w:rsidR="00BD0373" w:rsidRPr="00495293" w:rsidRDefault="00BD0373" w:rsidP="0086655E">
            <w:pPr>
              <w:spacing w:line="360" w:lineRule="exact"/>
              <w:ind w:firstLine="480"/>
              <w:jc w:val="right"/>
              <w:rPr>
                <w:rFonts w:ascii="仿宋_GB2312"/>
                <w:sz w:val="24"/>
              </w:rPr>
            </w:pPr>
          </w:p>
        </w:tc>
        <w:tc>
          <w:tcPr>
            <w:tcW w:w="1959" w:type="dxa"/>
          </w:tcPr>
          <w:p w14:paraId="727A6C78" w14:textId="77777777" w:rsidR="00BD0373" w:rsidRPr="00495293" w:rsidRDefault="00BD0373" w:rsidP="0086655E">
            <w:pPr>
              <w:spacing w:line="360" w:lineRule="exact"/>
              <w:ind w:firstLine="480"/>
              <w:jc w:val="right"/>
              <w:rPr>
                <w:rFonts w:ascii="仿宋_GB2312"/>
                <w:sz w:val="24"/>
              </w:rPr>
            </w:pPr>
          </w:p>
        </w:tc>
      </w:tr>
      <w:tr w:rsidR="0086655E" w:rsidRPr="00495293" w14:paraId="57F4DE81" w14:textId="77777777" w:rsidTr="0086655E">
        <w:trPr>
          <w:trHeight w:val="270"/>
          <w:tblHeader/>
          <w:jc w:val="center"/>
        </w:trPr>
        <w:tc>
          <w:tcPr>
            <w:tcW w:w="4248" w:type="dxa"/>
            <w:vAlign w:val="center"/>
          </w:tcPr>
          <w:p w14:paraId="65BD47F6"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速动比率</w:t>
            </w:r>
          </w:p>
        </w:tc>
        <w:tc>
          <w:tcPr>
            <w:tcW w:w="1417" w:type="dxa"/>
            <w:vAlign w:val="center"/>
          </w:tcPr>
          <w:p w14:paraId="297E99CF"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78DF742F" w14:textId="77777777" w:rsidR="00BD0373" w:rsidRPr="00495293" w:rsidRDefault="00BD0373" w:rsidP="0086655E">
            <w:pPr>
              <w:spacing w:line="360" w:lineRule="exact"/>
              <w:ind w:firstLine="480"/>
              <w:jc w:val="right"/>
              <w:rPr>
                <w:rFonts w:ascii="仿宋_GB2312"/>
                <w:sz w:val="24"/>
              </w:rPr>
            </w:pPr>
          </w:p>
        </w:tc>
        <w:tc>
          <w:tcPr>
            <w:tcW w:w="1959" w:type="dxa"/>
          </w:tcPr>
          <w:p w14:paraId="2F79350C" w14:textId="77777777" w:rsidR="00BD0373" w:rsidRPr="00495293" w:rsidRDefault="00BD0373" w:rsidP="0086655E">
            <w:pPr>
              <w:spacing w:line="360" w:lineRule="exact"/>
              <w:ind w:firstLine="480"/>
              <w:jc w:val="right"/>
              <w:rPr>
                <w:rFonts w:ascii="仿宋_GB2312"/>
                <w:sz w:val="24"/>
              </w:rPr>
            </w:pPr>
          </w:p>
        </w:tc>
      </w:tr>
      <w:tr w:rsidR="0086655E" w:rsidRPr="00495293" w14:paraId="6E332212" w14:textId="77777777" w:rsidTr="0086655E">
        <w:trPr>
          <w:trHeight w:val="270"/>
          <w:tblHeader/>
          <w:jc w:val="center"/>
        </w:trPr>
        <w:tc>
          <w:tcPr>
            <w:tcW w:w="4248" w:type="dxa"/>
            <w:vAlign w:val="center"/>
          </w:tcPr>
          <w:p w14:paraId="6808F033"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资产负债率（%）</w:t>
            </w:r>
          </w:p>
        </w:tc>
        <w:tc>
          <w:tcPr>
            <w:tcW w:w="1417" w:type="dxa"/>
            <w:vAlign w:val="center"/>
          </w:tcPr>
          <w:p w14:paraId="39F3BF9A"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570A4013" w14:textId="77777777" w:rsidR="00BD0373" w:rsidRPr="00495293" w:rsidRDefault="00BD0373" w:rsidP="0086655E">
            <w:pPr>
              <w:spacing w:line="360" w:lineRule="exact"/>
              <w:ind w:firstLine="480"/>
              <w:jc w:val="right"/>
              <w:rPr>
                <w:rFonts w:ascii="仿宋_GB2312"/>
                <w:sz w:val="24"/>
              </w:rPr>
            </w:pPr>
          </w:p>
        </w:tc>
        <w:tc>
          <w:tcPr>
            <w:tcW w:w="1959" w:type="dxa"/>
          </w:tcPr>
          <w:p w14:paraId="3F48FD88" w14:textId="77777777" w:rsidR="00BD0373" w:rsidRPr="00495293" w:rsidRDefault="00BD0373" w:rsidP="0086655E">
            <w:pPr>
              <w:spacing w:line="360" w:lineRule="exact"/>
              <w:ind w:firstLine="480"/>
              <w:jc w:val="right"/>
              <w:rPr>
                <w:rFonts w:ascii="仿宋_GB2312"/>
                <w:sz w:val="24"/>
              </w:rPr>
            </w:pPr>
          </w:p>
        </w:tc>
      </w:tr>
      <w:tr w:rsidR="0086655E" w:rsidRPr="00495293" w14:paraId="62DB833E" w14:textId="77777777" w:rsidTr="0086655E">
        <w:trPr>
          <w:trHeight w:val="270"/>
          <w:tblHeader/>
          <w:jc w:val="center"/>
        </w:trPr>
        <w:tc>
          <w:tcPr>
            <w:tcW w:w="4248" w:type="dxa"/>
            <w:vAlign w:val="center"/>
          </w:tcPr>
          <w:p w14:paraId="3AAEFA4F"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债务资本比率（%）</w:t>
            </w:r>
          </w:p>
        </w:tc>
        <w:tc>
          <w:tcPr>
            <w:tcW w:w="1417" w:type="dxa"/>
            <w:vAlign w:val="center"/>
          </w:tcPr>
          <w:p w14:paraId="65C58695"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65C8F2D2" w14:textId="77777777" w:rsidR="00BD0373" w:rsidRPr="00495293" w:rsidRDefault="00BD0373" w:rsidP="0086655E">
            <w:pPr>
              <w:spacing w:line="360" w:lineRule="exact"/>
              <w:ind w:firstLine="480"/>
              <w:jc w:val="right"/>
              <w:rPr>
                <w:rFonts w:ascii="仿宋_GB2312"/>
                <w:sz w:val="24"/>
              </w:rPr>
            </w:pPr>
          </w:p>
        </w:tc>
        <w:tc>
          <w:tcPr>
            <w:tcW w:w="1959" w:type="dxa"/>
          </w:tcPr>
          <w:p w14:paraId="69184352" w14:textId="77777777" w:rsidR="00BD0373" w:rsidRPr="00495293" w:rsidRDefault="00BD0373" w:rsidP="0086655E">
            <w:pPr>
              <w:spacing w:line="360" w:lineRule="exact"/>
              <w:ind w:firstLine="480"/>
              <w:jc w:val="right"/>
              <w:rPr>
                <w:rFonts w:ascii="仿宋_GB2312"/>
                <w:sz w:val="24"/>
              </w:rPr>
            </w:pPr>
          </w:p>
        </w:tc>
      </w:tr>
      <w:tr w:rsidR="0086655E" w:rsidRPr="00495293" w14:paraId="50F8C64C" w14:textId="77777777" w:rsidTr="0086655E">
        <w:trPr>
          <w:trHeight w:val="270"/>
          <w:tblHeader/>
          <w:jc w:val="center"/>
        </w:trPr>
        <w:tc>
          <w:tcPr>
            <w:tcW w:w="4248" w:type="dxa"/>
            <w:vAlign w:val="center"/>
          </w:tcPr>
          <w:p w14:paraId="1A46D54A"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营业毛利率（%）</w:t>
            </w:r>
          </w:p>
        </w:tc>
        <w:tc>
          <w:tcPr>
            <w:tcW w:w="1417" w:type="dxa"/>
            <w:vAlign w:val="center"/>
          </w:tcPr>
          <w:p w14:paraId="2A7143B6"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563F7010" w14:textId="77777777" w:rsidR="00BD0373" w:rsidRPr="00495293" w:rsidRDefault="00BD0373" w:rsidP="0086655E">
            <w:pPr>
              <w:spacing w:line="360" w:lineRule="exact"/>
              <w:ind w:firstLine="480"/>
              <w:jc w:val="right"/>
              <w:rPr>
                <w:rFonts w:ascii="仿宋_GB2312"/>
                <w:sz w:val="24"/>
              </w:rPr>
            </w:pPr>
          </w:p>
        </w:tc>
        <w:tc>
          <w:tcPr>
            <w:tcW w:w="1959" w:type="dxa"/>
          </w:tcPr>
          <w:p w14:paraId="5ABAF293" w14:textId="77777777" w:rsidR="00BD0373" w:rsidRPr="00495293" w:rsidRDefault="00BD0373" w:rsidP="0086655E">
            <w:pPr>
              <w:spacing w:line="360" w:lineRule="exact"/>
              <w:ind w:firstLine="480"/>
              <w:jc w:val="right"/>
              <w:rPr>
                <w:rFonts w:ascii="仿宋_GB2312"/>
                <w:sz w:val="24"/>
              </w:rPr>
            </w:pPr>
          </w:p>
        </w:tc>
      </w:tr>
      <w:tr w:rsidR="0086655E" w:rsidRPr="00495293" w14:paraId="2EFEE679" w14:textId="77777777" w:rsidTr="0086655E">
        <w:trPr>
          <w:trHeight w:val="270"/>
          <w:tblHeader/>
          <w:jc w:val="center"/>
        </w:trPr>
        <w:tc>
          <w:tcPr>
            <w:tcW w:w="4248" w:type="dxa"/>
            <w:vAlign w:val="center"/>
          </w:tcPr>
          <w:p w14:paraId="72DC23BA"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平均总资产回报率（%）</w:t>
            </w:r>
          </w:p>
        </w:tc>
        <w:tc>
          <w:tcPr>
            <w:tcW w:w="1417" w:type="dxa"/>
            <w:vAlign w:val="center"/>
          </w:tcPr>
          <w:p w14:paraId="025399C6"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5C3EF681" w14:textId="77777777" w:rsidR="00BD0373" w:rsidRPr="00495293" w:rsidRDefault="00BD0373" w:rsidP="0086655E">
            <w:pPr>
              <w:spacing w:line="360" w:lineRule="exact"/>
              <w:ind w:firstLine="480"/>
              <w:jc w:val="right"/>
              <w:rPr>
                <w:rFonts w:ascii="仿宋_GB2312"/>
                <w:sz w:val="24"/>
              </w:rPr>
            </w:pPr>
          </w:p>
        </w:tc>
        <w:tc>
          <w:tcPr>
            <w:tcW w:w="1959" w:type="dxa"/>
          </w:tcPr>
          <w:p w14:paraId="768387D5" w14:textId="77777777" w:rsidR="00BD0373" w:rsidRPr="00495293" w:rsidRDefault="00BD0373" w:rsidP="0086655E">
            <w:pPr>
              <w:spacing w:line="360" w:lineRule="exact"/>
              <w:ind w:firstLine="480"/>
              <w:jc w:val="right"/>
              <w:rPr>
                <w:rFonts w:ascii="仿宋_GB2312"/>
                <w:sz w:val="24"/>
              </w:rPr>
            </w:pPr>
          </w:p>
        </w:tc>
      </w:tr>
      <w:tr w:rsidR="0086655E" w:rsidRPr="00495293" w14:paraId="3CDF7810" w14:textId="77777777" w:rsidTr="0086655E">
        <w:trPr>
          <w:trHeight w:val="270"/>
          <w:tblHeader/>
          <w:jc w:val="center"/>
        </w:trPr>
        <w:tc>
          <w:tcPr>
            <w:tcW w:w="4248" w:type="dxa"/>
            <w:vAlign w:val="center"/>
          </w:tcPr>
          <w:p w14:paraId="03DC7F9C"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加权平均净资产收益率（%）</w:t>
            </w:r>
          </w:p>
        </w:tc>
        <w:tc>
          <w:tcPr>
            <w:tcW w:w="1417" w:type="dxa"/>
            <w:vAlign w:val="center"/>
          </w:tcPr>
          <w:p w14:paraId="3D183A5F"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658418EA" w14:textId="77777777" w:rsidR="00BD0373" w:rsidRPr="00495293" w:rsidRDefault="00BD0373" w:rsidP="0086655E">
            <w:pPr>
              <w:spacing w:line="360" w:lineRule="exact"/>
              <w:ind w:firstLine="480"/>
              <w:jc w:val="right"/>
              <w:rPr>
                <w:rFonts w:ascii="仿宋_GB2312"/>
                <w:sz w:val="24"/>
              </w:rPr>
            </w:pPr>
          </w:p>
        </w:tc>
        <w:tc>
          <w:tcPr>
            <w:tcW w:w="1959" w:type="dxa"/>
          </w:tcPr>
          <w:p w14:paraId="17BCB103" w14:textId="77777777" w:rsidR="00BD0373" w:rsidRPr="00495293" w:rsidRDefault="00BD0373" w:rsidP="0086655E">
            <w:pPr>
              <w:spacing w:line="360" w:lineRule="exact"/>
              <w:ind w:firstLine="480"/>
              <w:jc w:val="right"/>
              <w:rPr>
                <w:rFonts w:ascii="仿宋_GB2312"/>
                <w:sz w:val="24"/>
              </w:rPr>
            </w:pPr>
          </w:p>
        </w:tc>
      </w:tr>
      <w:tr w:rsidR="0086655E" w:rsidRPr="00495293" w14:paraId="269E2B18" w14:textId="77777777" w:rsidTr="0086655E">
        <w:trPr>
          <w:trHeight w:val="270"/>
          <w:tblHeader/>
          <w:jc w:val="center"/>
        </w:trPr>
        <w:tc>
          <w:tcPr>
            <w:tcW w:w="4248" w:type="dxa"/>
            <w:vAlign w:val="center"/>
          </w:tcPr>
          <w:p w14:paraId="640DCB96"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扣除非经常性损益后加权平均净资产收益率（%）</w:t>
            </w:r>
          </w:p>
        </w:tc>
        <w:tc>
          <w:tcPr>
            <w:tcW w:w="1417" w:type="dxa"/>
          </w:tcPr>
          <w:p w14:paraId="0048282A" w14:textId="77777777" w:rsidR="00BD0373" w:rsidRPr="00495293" w:rsidRDefault="00BD0373" w:rsidP="0086655E">
            <w:pPr>
              <w:spacing w:line="360" w:lineRule="exact"/>
              <w:ind w:firstLine="480"/>
              <w:jc w:val="right"/>
              <w:rPr>
                <w:rFonts w:ascii="仿宋_GB2312"/>
                <w:bCs/>
                <w:sz w:val="24"/>
              </w:rPr>
            </w:pPr>
          </w:p>
        </w:tc>
        <w:tc>
          <w:tcPr>
            <w:tcW w:w="1134" w:type="dxa"/>
          </w:tcPr>
          <w:p w14:paraId="6B399199" w14:textId="77777777" w:rsidR="00BD0373" w:rsidRPr="00495293" w:rsidRDefault="00BD0373" w:rsidP="0086655E">
            <w:pPr>
              <w:spacing w:line="360" w:lineRule="exact"/>
              <w:ind w:firstLine="480"/>
              <w:jc w:val="right"/>
              <w:rPr>
                <w:rFonts w:ascii="仿宋_GB2312"/>
                <w:bCs/>
                <w:sz w:val="24"/>
              </w:rPr>
            </w:pPr>
          </w:p>
        </w:tc>
        <w:tc>
          <w:tcPr>
            <w:tcW w:w="1959" w:type="dxa"/>
          </w:tcPr>
          <w:p w14:paraId="1A937938" w14:textId="77777777" w:rsidR="00BD0373" w:rsidRPr="00495293" w:rsidRDefault="00BD0373" w:rsidP="0086655E">
            <w:pPr>
              <w:spacing w:line="360" w:lineRule="exact"/>
              <w:ind w:firstLine="480"/>
              <w:jc w:val="right"/>
              <w:rPr>
                <w:rFonts w:ascii="仿宋_GB2312"/>
                <w:bCs/>
                <w:sz w:val="24"/>
              </w:rPr>
            </w:pPr>
          </w:p>
        </w:tc>
      </w:tr>
      <w:tr w:rsidR="0086655E" w:rsidRPr="00495293" w14:paraId="7935A19E" w14:textId="77777777" w:rsidTr="0086655E">
        <w:trPr>
          <w:trHeight w:val="270"/>
          <w:tblHeader/>
          <w:jc w:val="center"/>
        </w:trPr>
        <w:tc>
          <w:tcPr>
            <w:tcW w:w="4248" w:type="dxa"/>
            <w:vAlign w:val="center"/>
          </w:tcPr>
          <w:p w14:paraId="1CE7F1B7"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EBITDA（亿元）</w:t>
            </w:r>
          </w:p>
        </w:tc>
        <w:tc>
          <w:tcPr>
            <w:tcW w:w="1417" w:type="dxa"/>
            <w:vAlign w:val="center"/>
          </w:tcPr>
          <w:p w14:paraId="0930C397" w14:textId="77777777" w:rsidR="00BD0373" w:rsidRPr="00495293" w:rsidRDefault="00BD0373" w:rsidP="0086655E">
            <w:pPr>
              <w:spacing w:line="360" w:lineRule="exact"/>
              <w:ind w:firstLine="480"/>
              <w:jc w:val="right"/>
              <w:rPr>
                <w:rFonts w:ascii="仿宋_GB2312" w:hAnsi="宋体" w:cs="宋体"/>
                <w:sz w:val="24"/>
              </w:rPr>
            </w:pPr>
          </w:p>
        </w:tc>
        <w:tc>
          <w:tcPr>
            <w:tcW w:w="1134" w:type="dxa"/>
            <w:vAlign w:val="center"/>
          </w:tcPr>
          <w:p w14:paraId="2ECC1D9F" w14:textId="77777777" w:rsidR="00BD0373" w:rsidRPr="00495293" w:rsidRDefault="00BD0373" w:rsidP="0086655E">
            <w:pPr>
              <w:spacing w:line="360" w:lineRule="exact"/>
              <w:ind w:firstLine="480"/>
              <w:jc w:val="right"/>
              <w:rPr>
                <w:rFonts w:ascii="仿宋_GB2312" w:hAnsi="宋体" w:cs="宋体"/>
                <w:sz w:val="24"/>
              </w:rPr>
            </w:pPr>
          </w:p>
        </w:tc>
        <w:tc>
          <w:tcPr>
            <w:tcW w:w="1959" w:type="dxa"/>
          </w:tcPr>
          <w:p w14:paraId="67992537" w14:textId="77777777" w:rsidR="00BD0373" w:rsidRPr="00495293" w:rsidRDefault="00BD0373" w:rsidP="0086655E">
            <w:pPr>
              <w:spacing w:line="360" w:lineRule="exact"/>
              <w:ind w:firstLine="480"/>
              <w:jc w:val="right"/>
              <w:rPr>
                <w:rFonts w:ascii="仿宋_GB2312" w:hAnsi="宋体" w:cs="宋体"/>
                <w:sz w:val="24"/>
              </w:rPr>
            </w:pPr>
          </w:p>
        </w:tc>
      </w:tr>
      <w:tr w:rsidR="0086655E" w:rsidRPr="00495293" w14:paraId="54A6A9A7" w14:textId="77777777" w:rsidTr="0086655E">
        <w:trPr>
          <w:trHeight w:val="270"/>
          <w:tblHeader/>
          <w:jc w:val="center"/>
        </w:trPr>
        <w:tc>
          <w:tcPr>
            <w:tcW w:w="4248" w:type="dxa"/>
            <w:vAlign w:val="center"/>
          </w:tcPr>
          <w:p w14:paraId="19862728"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EBITDA全部债务</w:t>
            </w:r>
            <w:r w:rsidRPr="00495293">
              <w:rPr>
                <w:rFonts w:ascii="仿宋_GB2312" w:hAnsi="Arial" w:cs="Arial" w:hint="eastAsia"/>
                <w:bCs/>
                <w:sz w:val="24"/>
                <w:vertAlign w:val="superscript"/>
              </w:rPr>
              <w:t>1</w:t>
            </w:r>
            <w:r w:rsidRPr="00495293">
              <w:rPr>
                <w:rFonts w:ascii="仿宋_GB2312" w:hAnsi="黑体" w:hint="eastAsia"/>
                <w:kern w:val="0"/>
                <w:sz w:val="24"/>
              </w:rPr>
              <w:t>比（%）</w:t>
            </w:r>
          </w:p>
        </w:tc>
        <w:tc>
          <w:tcPr>
            <w:tcW w:w="1417" w:type="dxa"/>
            <w:vAlign w:val="center"/>
          </w:tcPr>
          <w:p w14:paraId="4A98EDA4"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67E18AB0" w14:textId="77777777" w:rsidR="00BD0373" w:rsidRPr="00495293" w:rsidRDefault="00BD0373" w:rsidP="0086655E">
            <w:pPr>
              <w:spacing w:line="360" w:lineRule="exact"/>
              <w:ind w:firstLine="480"/>
              <w:jc w:val="right"/>
              <w:rPr>
                <w:rFonts w:ascii="仿宋_GB2312"/>
                <w:sz w:val="24"/>
              </w:rPr>
            </w:pPr>
          </w:p>
        </w:tc>
        <w:tc>
          <w:tcPr>
            <w:tcW w:w="1959" w:type="dxa"/>
          </w:tcPr>
          <w:p w14:paraId="5292612C" w14:textId="77777777" w:rsidR="00BD0373" w:rsidRPr="00495293" w:rsidRDefault="00BD0373" w:rsidP="0086655E">
            <w:pPr>
              <w:spacing w:line="360" w:lineRule="exact"/>
              <w:ind w:firstLine="480"/>
              <w:jc w:val="right"/>
              <w:rPr>
                <w:rFonts w:ascii="仿宋_GB2312"/>
                <w:sz w:val="24"/>
              </w:rPr>
            </w:pPr>
          </w:p>
        </w:tc>
      </w:tr>
      <w:tr w:rsidR="0086655E" w:rsidRPr="00495293" w14:paraId="06E8B9CE" w14:textId="77777777" w:rsidTr="0086655E">
        <w:trPr>
          <w:trHeight w:val="270"/>
          <w:tblHeader/>
          <w:jc w:val="center"/>
        </w:trPr>
        <w:tc>
          <w:tcPr>
            <w:tcW w:w="4248" w:type="dxa"/>
            <w:vAlign w:val="center"/>
          </w:tcPr>
          <w:p w14:paraId="18C74F40" w14:textId="77777777" w:rsidR="00BD0373" w:rsidRPr="00495293" w:rsidRDefault="00BD0373" w:rsidP="0086655E">
            <w:pPr>
              <w:widowControl/>
              <w:adjustRightInd w:val="0"/>
              <w:snapToGrid w:val="0"/>
              <w:spacing w:line="360" w:lineRule="exact"/>
              <w:ind w:firstLineChars="0" w:firstLine="0"/>
              <w:rPr>
                <w:rFonts w:ascii="仿宋_GB2312" w:hAnsi="黑体"/>
                <w:kern w:val="0"/>
                <w:sz w:val="24"/>
              </w:rPr>
            </w:pPr>
            <w:r w:rsidRPr="00495293">
              <w:rPr>
                <w:rFonts w:ascii="仿宋_GB2312" w:hAnsi="黑体" w:hint="eastAsia"/>
                <w:kern w:val="0"/>
                <w:sz w:val="24"/>
              </w:rPr>
              <w:t>EBITDA利息倍数</w:t>
            </w:r>
          </w:p>
        </w:tc>
        <w:tc>
          <w:tcPr>
            <w:tcW w:w="1417" w:type="dxa"/>
            <w:vAlign w:val="center"/>
          </w:tcPr>
          <w:p w14:paraId="31380D16" w14:textId="77777777" w:rsidR="00BD0373" w:rsidRPr="00495293" w:rsidRDefault="00BD0373" w:rsidP="0086655E">
            <w:pPr>
              <w:spacing w:line="360" w:lineRule="exact"/>
              <w:ind w:firstLine="480"/>
              <w:jc w:val="right"/>
              <w:rPr>
                <w:rFonts w:ascii="仿宋_GB2312"/>
                <w:sz w:val="24"/>
              </w:rPr>
            </w:pPr>
          </w:p>
        </w:tc>
        <w:tc>
          <w:tcPr>
            <w:tcW w:w="1134" w:type="dxa"/>
            <w:vAlign w:val="center"/>
          </w:tcPr>
          <w:p w14:paraId="4E5ADFBB" w14:textId="77777777" w:rsidR="00BD0373" w:rsidRPr="00495293" w:rsidRDefault="00BD0373" w:rsidP="0086655E">
            <w:pPr>
              <w:spacing w:line="360" w:lineRule="exact"/>
              <w:ind w:firstLine="480"/>
              <w:jc w:val="right"/>
              <w:rPr>
                <w:rFonts w:ascii="仿宋_GB2312"/>
                <w:sz w:val="24"/>
              </w:rPr>
            </w:pPr>
          </w:p>
        </w:tc>
        <w:tc>
          <w:tcPr>
            <w:tcW w:w="1959" w:type="dxa"/>
          </w:tcPr>
          <w:p w14:paraId="0F45E181" w14:textId="77777777" w:rsidR="00BD0373" w:rsidRPr="00495293" w:rsidRDefault="00BD0373" w:rsidP="0086655E">
            <w:pPr>
              <w:spacing w:line="360" w:lineRule="exact"/>
              <w:ind w:firstLine="480"/>
              <w:jc w:val="right"/>
              <w:rPr>
                <w:rFonts w:ascii="仿宋_GB2312"/>
                <w:sz w:val="24"/>
              </w:rPr>
            </w:pPr>
          </w:p>
        </w:tc>
      </w:tr>
    </w:tbl>
    <w:p w14:paraId="292CC032" w14:textId="6076E155" w:rsidR="00BD0373" w:rsidRPr="0086655E" w:rsidRDefault="00BD0373" w:rsidP="0086655E">
      <w:pPr>
        <w:tabs>
          <w:tab w:val="left" w:pos="756"/>
        </w:tabs>
        <w:spacing w:line="600" w:lineRule="exact"/>
        <w:ind w:firstLineChars="0" w:firstLine="0"/>
        <w:textAlignment w:val="baseline"/>
        <w:rPr>
          <w:rFonts w:asciiTheme="majorEastAsia" w:hAnsiTheme="majorEastAsia"/>
          <w:sz w:val="28"/>
        </w:rPr>
      </w:pPr>
      <w:r w:rsidRPr="0086655E">
        <w:rPr>
          <w:rFonts w:asciiTheme="majorEastAsia" w:hAnsiTheme="majorEastAsia" w:hint="eastAsia"/>
          <w:sz w:val="28"/>
        </w:rPr>
        <w:t>注</w:t>
      </w:r>
      <w:r w:rsidRPr="0086655E">
        <w:rPr>
          <w:rFonts w:asciiTheme="majorEastAsia" w:hAnsiTheme="majorEastAsia" w:hint="eastAsia"/>
          <w:sz w:val="28"/>
        </w:rPr>
        <w:t>1</w:t>
      </w:r>
      <w:r w:rsidRPr="0086655E">
        <w:rPr>
          <w:rFonts w:asciiTheme="majorEastAsia" w:hAnsiTheme="majorEastAsia" w:hint="eastAsia"/>
          <w:sz w:val="28"/>
        </w:rPr>
        <w:t>：全部债务</w:t>
      </w:r>
      <w:r w:rsidRPr="0086655E">
        <w:rPr>
          <w:rFonts w:asciiTheme="majorEastAsia" w:hAnsiTheme="majorEastAsia" w:hint="eastAsia"/>
          <w:sz w:val="28"/>
        </w:rPr>
        <w:t>=</w:t>
      </w:r>
      <w:r w:rsidRPr="0086655E">
        <w:rPr>
          <w:rFonts w:asciiTheme="majorEastAsia" w:hAnsiTheme="majorEastAsia" w:hint="eastAsia"/>
          <w:sz w:val="28"/>
        </w:rPr>
        <w:t>长期借款</w:t>
      </w:r>
      <w:r w:rsidRPr="0086655E">
        <w:rPr>
          <w:rFonts w:asciiTheme="majorEastAsia" w:hAnsiTheme="majorEastAsia" w:hint="eastAsia"/>
          <w:sz w:val="28"/>
        </w:rPr>
        <w:t>+</w:t>
      </w:r>
      <w:r w:rsidRPr="0086655E">
        <w:rPr>
          <w:rFonts w:asciiTheme="majorEastAsia" w:hAnsiTheme="majorEastAsia" w:hint="eastAsia"/>
          <w:sz w:val="28"/>
        </w:rPr>
        <w:t>应付债券</w:t>
      </w:r>
      <w:r w:rsidRPr="0086655E">
        <w:rPr>
          <w:rFonts w:asciiTheme="majorEastAsia" w:hAnsiTheme="majorEastAsia" w:hint="eastAsia"/>
          <w:sz w:val="28"/>
        </w:rPr>
        <w:t>+</w:t>
      </w:r>
      <w:r w:rsidRPr="0086655E">
        <w:rPr>
          <w:rFonts w:asciiTheme="majorEastAsia" w:hAnsiTheme="majorEastAsia" w:hint="eastAsia"/>
          <w:sz w:val="28"/>
        </w:rPr>
        <w:t>短期借款</w:t>
      </w:r>
      <w:r w:rsidRPr="0086655E">
        <w:rPr>
          <w:rFonts w:asciiTheme="majorEastAsia" w:hAnsiTheme="majorEastAsia" w:hint="eastAsia"/>
          <w:sz w:val="28"/>
        </w:rPr>
        <w:t>+</w:t>
      </w:r>
      <w:r w:rsidRPr="0086655E">
        <w:rPr>
          <w:rFonts w:asciiTheme="majorEastAsia" w:hAnsiTheme="majorEastAsia" w:hint="eastAsia"/>
          <w:sz w:val="28"/>
        </w:rPr>
        <w:t>交易性金融负债</w:t>
      </w:r>
      <w:r w:rsidRPr="0086655E">
        <w:rPr>
          <w:rFonts w:asciiTheme="majorEastAsia" w:hAnsiTheme="majorEastAsia" w:hint="eastAsia"/>
          <w:sz w:val="28"/>
        </w:rPr>
        <w:t>+</w:t>
      </w:r>
      <w:r w:rsidRPr="0086655E">
        <w:rPr>
          <w:rFonts w:asciiTheme="majorEastAsia" w:hAnsiTheme="majorEastAsia" w:hint="eastAsia"/>
          <w:sz w:val="28"/>
        </w:rPr>
        <w:t>应付票据</w:t>
      </w:r>
      <w:r w:rsidRPr="0086655E">
        <w:rPr>
          <w:rFonts w:asciiTheme="majorEastAsia" w:hAnsiTheme="majorEastAsia" w:hint="eastAsia"/>
          <w:sz w:val="28"/>
        </w:rPr>
        <w:t>+</w:t>
      </w:r>
      <w:r w:rsidRPr="0086655E">
        <w:rPr>
          <w:rFonts w:asciiTheme="majorEastAsia" w:hAnsiTheme="majorEastAsia" w:hint="eastAsia"/>
          <w:sz w:val="28"/>
        </w:rPr>
        <w:t>应付短期债券</w:t>
      </w:r>
      <w:r w:rsidRPr="0086655E">
        <w:rPr>
          <w:rFonts w:asciiTheme="majorEastAsia" w:hAnsiTheme="majorEastAsia" w:hint="eastAsia"/>
          <w:sz w:val="28"/>
        </w:rPr>
        <w:t>+</w:t>
      </w:r>
      <w:r w:rsidRPr="0086655E">
        <w:rPr>
          <w:rFonts w:asciiTheme="majorEastAsia" w:hAnsiTheme="majorEastAsia" w:hint="eastAsia"/>
          <w:sz w:val="28"/>
        </w:rPr>
        <w:t>一年内到期的非流动负债</w:t>
      </w:r>
    </w:p>
    <w:sectPr w:rsidR="00BD0373" w:rsidRPr="0086655E" w:rsidSect="00FF5B7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706F8" w14:textId="77777777" w:rsidR="001D79C9" w:rsidRDefault="001D79C9" w:rsidP="0086655E">
      <w:pPr>
        <w:spacing w:line="240" w:lineRule="auto"/>
        <w:ind w:firstLine="640"/>
      </w:pPr>
      <w:r>
        <w:separator/>
      </w:r>
    </w:p>
  </w:endnote>
  <w:endnote w:type="continuationSeparator" w:id="0">
    <w:p w14:paraId="60D72514" w14:textId="77777777" w:rsidR="001D79C9" w:rsidRDefault="001D79C9" w:rsidP="0086655E">
      <w:pPr>
        <w:spacing w:line="240" w:lineRule="auto"/>
        <w:ind w:firstLine="640"/>
      </w:pPr>
      <w:r>
        <w:continuationSeparator/>
      </w:r>
    </w:p>
  </w:endnote>
  <w:endnote w:type="continuationNotice" w:id="1">
    <w:p w14:paraId="45F7CBF4" w14:textId="77777777" w:rsidR="001D79C9" w:rsidRDefault="001D79C9" w:rsidP="0086655E">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1DCE6" w14:textId="77777777" w:rsidR="00427E67" w:rsidRPr="0086655E" w:rsidRDefault="00BD0373" w:rsidP="0086655E">
    <w:pPr>
      <w:pStyle w:val="a4"/>
      <w:ind w:firstLine="560"/>
      <w:rPr>
        <w:rFonts w:ascii="宋体" w:hAnsi="宋体"/>
        <w:sz w:val="28"/>
      </w:rPr>
    </w:pPr>
    <w:r w:rsidRPr="00804E6F">
      <w:rPr>
        <w:rFonts w:ascii="宋体" w:eastAsia="宋体" w:hAnsi="宋体" w:hint="eastAsia"/>
        <w:bCs/>
        <w:sz w:val="28"/>
        <w:szCs w:val="24"/>
      </w:rPr>
      <w:t>－</w:t>
    </w:r>
    <w:r w:rsidRPr="00804E6F">
      <w:rPr>
        <w:rFonts w:ascii="宋体" w:eastAsia="宋体" w:hAnsi="宋体" w:hint="eastAsia"/>
        <w:sz w:val="28"/>
        <w:szCs w:val="24"/>
      </w:rPr>
      <w:fldChar w:fldCharType="begin"/>
    </w:r>
    <w:r w:rsidRPr="00804E6F">
      <w:rPr>
        <w:rFonts w:ascii="宋体" w:eastAsia="宋体" w:hAnsi="宋体" w:hint="eastAsia"/>
        <w:sz w:val="28"/>
        <w:szCs w:val="24"/>
      </w:rPr>
      <w:instrText xml:space="preserve"> PAGE </w:instrText>
    </w:r>
    <w:r w:rsidRPr="00804E6F">
      <w:rPr>
        <w:rFonts w:ascii="宋体" w:eastAsia="宋体" w:hAnsi="宋体" w:hint="eastAsia"/>
        <w:sz w:val="28"/>
        <w:szCs w:val="24"/>
      </w:rPr>
      <w:fldChar w:fldCharType="separate"/>
    </w:r>
    <w:r w:rsidR="00D32F49">
      <w:rPr>
        <w:rFonts w:ascii="宋体" w:eastAsia="宋体" w:hAnsi="宋体"/>
        <w:noProof/>
        <w:sz w:val="28"/>
        <w:szCs w:val="24"/>
      </w:rPr>
      <w:t>18</w:t>
    </w:r>
    <w:r w:rsidRPr="00804E6F">
      <w:rPr>
        <w:rFonts w:ascii="宋体" w:eastAsia="宋体" w:hAnsi="宋体" w:hint="eastAsia"/>
        <w:sz w:val="28"/>
        <w:szCs w:val="24"/>
      </w:rPr>
      <w:fldChar w:fldCharType="end"/>
    </w:r>
    <w:r w:rsidRPr="00804E6F">
      <w:rPr>
        <w:rFonts w:ascii="宋体" w:eastAsia="宋体" w:hAnsi="宋体" w:hint="eastAsia"/>
        <w:bCs/>
        <w:sz w:val="28"/>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C65F4" w14:textId="77777777" w:rsidR="00427E67" w:rsidRPr="0086655E" w:rsidRDefault="00BD0373" w:rsidP="00FF5B74">
    <w:pPr>
      <w:pStyle w:val="a4"/>
      <w:ind w:firstLine="560"/>
      <w:jc w:val="right"/>
      <w:rPr>
        <w:rFonts w:ascii="宋体" w:hAnsi="宋体"/>
        <w:sz w:val="28"/>
      </w:rPr>
    </w:pPr>
    <w:r w:rsidRPr="00804E6F">
      <w:rPr>
        <w:rFonts w:ascii="宋体" w:eastAsia="宋体" w:hAnsi="宋体" w:hint="eastAsia"/>
        <w:sz w:val="28"/>
        <w:szCs w:val="30"/>
      </w:rPr>
      <w:t>-</w:t>
    </w:r>
    <w:r w:rsidRPr="00804E6F">
      <w:rPr>
        <w:rStyle w:val="a5"/>
        <w:rFonts w:ascii="宋体" w:eastAsia="宋体" w:hAnsi="宋体" w:hint="eastAsia"/>
        <w:sz w:val="28"/>
        <w:szCs w:val="30"/>
      </w:rPr>
      <w:fldChar w:fldCharType="begin"/>
    </w:r>
    <w:r w:rsidRPr="00804E6F">
      <w:rPr>
        <w:rStyle w:val="a5"/>
        <w:rFonts w:ascii="宋体" w:eastAsia="宋体" w:hAnsi="宋体" w:hint="eastAsia"/>
        <w:sz w:val="28"/>
        <w:szCs w:val="30"/>
      </w:rPr>
      <w:instrText xml:space="preserve"> PAGE </w:instrText>
    </w:r>
    <w:r w:rsidRPr="00804E6F">
      <w:rPr>
        <w:rStyle w:val="a5"/>
        <w:rFonts w:ascii="宋体" w:eastAsia="宋体" w:hAnsi="宋体" w:hint="eastAsia"/>
        <w:sz w:val="28"/>
        <w:szCs w:val="30"/>
      </w:rPr>
      <w:fldChar w:fldCharType="separate"/>
    </w:r>
    <w:r w:rsidR="00D32F49">
      <w:rPr>
        <w:rStyle w:val="a5"/>
        <w:rFonts w:ascii="宋体" w:eastAsia="宋体" w:hAnsi="宋体"/>
        <w:noProof/>
        <w:sz w:val="28"/>
        <w:szCs w:val="30"/>
      </w:rPr>
      <w:t>17</w:t>
    </w:r>
    <w:r w:rsidRPr="00804E6F">
      <w:rPr>
        <w:rStyle w:val="a5"/>
        <w:rFonts w:ascii="宋体" w:eastAsia="宋体" w:hAnsi="宋体" w:hint="eastAsia"/>
        <w:sz w:val="28"/>
        <w:szCs w:val="30"/>
      </w:rPr>
      <w:fldChar w:fldCharType="end"/>
    </w:r>
    <w:r w:rsidRPr="00804E6F">
      <w:rPr>
        <w:rStyle w:val="a5"/>
        <w:rFonts w:ascii="宋体" w:eastAsia="宋体" w:hAnsi="宋体" w:hint="eastAsia"/>
        <w:sz w:val="28"/>
        <w:szCs w:val="3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FB0F6" w14:textId="77777777" w:rsidR="00EC09EB" w:rsidRDefault="00EC09EB">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61426" w14:textId="77777777" w:rsidR="001D79C9" w:rsidRDefault="001D79C9" w:rsidP="0086655E">
      <w:pPr>
        <w:spacing w:line="240" w:lineRule="auto"/>
        <w:ind w:firstLine="640"/>
      </w:pPr>
      <w:r>
        <w:separator/>
      </w:r>
    </w:p>
  </w:footnote>
  <w:footnote w:type="continuationSeparator" w:id="0">
    <w:p w14:paraId="688FFAEB" w14:textId="77777777" w:rsidR="001D79C9" w:rsidRDefault="001D79C9" w:rsidP="0086655E">
      <w:pPr>
        <w:spacing w:line="240" w:lineRule="auto"/>
        <w:ind w:firstLine="640"/>
      </w:pPr>
      <w:r>
        <w:continuationSeparator/>
      </w:r>
    </w:p>
  </w:footnote>
  <w:footnote w:type="continuationNotice" w:id="1">
    <w:p w14:paraId="0DBEC5F7" w14:textId="77777777" w:rsidR="001D79C9" w:rsidRDefault="001D79C9" w:rsidP="0086655E">
      <w:pPr>
        <w:spacing w:line="240" w:lineRule="auto"/>
        <w:ind w:firstLine="6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60605" w14:textId="77777777" w:rsidR="00427E67" w:rsidRPr="0061735D" w:rsidRDefault="001D79C9" w:rsidP="0086655E">
    <w:pPr>
      <w:ind w:left="640"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05F58" w14:textId="77777777" w:rsidR="00912D08" w:rsidRPr="00F06FA7" w:rsidRDefault="00912D08" w:rsidP="00F06FA7">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2C8C" w14:textId="77777777" w:rsidR="00EC09EB" w:rsidRDefault="00EC09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D424120A"/>
    <w:lvl w:ilvl="0" w:tplc="CB6C809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hybridMultilevel"/>
    <w:tmpl w:val="4914D640"/>
    <w:lvl w:ilvl="0" w:tplc="6D7234DC">
      <w:start w:val="1"/>
      <w:numFmt w:val="japaneseCounting"/>
      <w:lvlText w:val="第%1章"/>
      <w:lvlJc w:val="left"/>
      <w:pPr>
        <w:ind w:left="9443" w:hanging="108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000003"/>
    <w:multiLevelType w:val="hybridMultilevel"/>
    <w:tmpl w:val="893423B8"/>
    <w:lvl w:ilvl="0" w:tplc="C31CB94E">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4"/>
    <w:multiLevelType w:val="hybridMultilevel"/>
    <w:tmpl w:val="3FF4C18C"/>
    <w:lvl w:ilvl="0" w:tplc="D3BC6098">
      <w:start w:val="1"/>
      <w:numFmt w:val="japaneseCounting"/>
      <w:lvlText w:val="第%1条"/>
      <w:lvlJc w:val="left"/>
      <w:pPr>
        <w:ind w:left="2282" w:hanging="168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
    <w:nsid w:val="00000005"/>
    <w:multiLevelType w:val="hybridMultilevel"/>
    <w:tmpl w:val="2106395E"/>
    <w:lvl w:ilvl="0" w:tplc="C5EA294E">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06"/>
    <w:multiLevelType w:val="hybridMultilevel"/>
    <w:tmpl w:val="0B92224A"/>
    <w:lvl w:ilvl="0" w:tplc="B178B4B8">
      <w:start w:val="1"/>
      <w:numFmt w:val="chineseCountingThousand"/>
      <w:pStyle w:val="5"/>
      <w:lvlText w:val="第%1条"/>
      <w:lvlJc w:val="left"/>
      <w:pPr>
        <w:ind w:left="2831" w:hanging="420"/>
      </w:pPr>
      <w:rPr>
        <w:rFonts w:hint="eastAsia"/>
        <w:b/>
        <w:i w:val="0"/>
        <w:lang w:val="en-US"/>
      </w:rPr>
    </w:lvl>
    <w:lvl w:ilvl="1" w:tplc="04090019">
      <w:start w:val="1"/>
      <w:numFmt w:val="lowerLetter"/>
      <w:lvlText w:val="%2)"/>
      <w:lvlJc w:val="left"/>
      <w:pPr>
        <w:ind w:left="2472" w:hanging="420"/>
      </w:pPr>
    </w:lvl>
    <w:lvl w:ilvl="2" w:tplc="0409001B" w:tentative="1">
      <w:start w:val="1"/>
      <w:numFmt w:val="lowerRoman"/>
      <w:lvlText w:val="%3."/>
      <w:lvlJc w:val="right"/>
      <w:pPr>
        <w:ind w:left="2892" w:hanging="420"/>
      </w:pPr>
    </w:lvl>
    <w:lvl w:ilvl="3" w:tplc="0409000F" w:tentative="1">
      <w:start w:val="1"/>
      <w:numFmt w:val="decimal"/>
      <w:lvlText w:val="%4."/>
      <w:lvlJc w:val="left"/>
      <w:pPr>
        <w:ind w:left="3312" w:hanging="420"/>
      </w:pPr>
    </w:lvl>
    <w:lvl w:ilvl="4" w:tplc="04090019" w:tentative="1">
      <w:start w:val="1"/>
      <w:numFmt w:val="lowerLetter"/>
      <w:lvlText w:val="%5)"/>
      <w:lvlJc w:val="left"/>
      <w:pPr>
        <w:ind w:left="3732" w:hanging="420"/>
      </w:pPr>
    </w:lvl>
    <w:lvl w:ilvl="5" w:tplc="0409001B" w:tentative="1">
      <w:start w:val="1"/>
      <w:numFmt w:val="lowerRoman"/>
      <w:lvlText w:val="%6."/>
      <w:lvlJc w:val="right"/>
      <w:pPr>
        <w:ind w:left="4152" w:hanging="420"/>
      </w:pPr>
    </w:lvl>
    <w:lvl w:ilvl="6" w:tplc="0409000F" w:tentative="1">
      <w:start w:val="1"/>
      <w:numFmt w:val="decimal"/>
      <w:lvlText w:val="%7."/>
      <w:lvlJc w:val="left"/>
      <w:pPr>
        <w:ind w:left="4572" w:hanging="420"/>
      </w:pPr>
    </w:lvl>
    <w:lvl w:ilvl="7" w:tplc="04090019" w:tentative="1">
      <w:start w:val="1"/>
      <w:numFmt w:val="lowerLetter"/>
      <w:lvlText w:val="%8)"/>
      <w:lvlJc w:val="left"/>
      <w:pPr>
        <w:ind w:left="4992" w:hanging="420"/>
      </w:pPr>
    </w:lvl>
    <w:lvl w:ilvl="8" w:tplc="0409001B" w:tentative="1">
      <w:start w:val="1"/>
      <w:numFmt w:val="lowerRoman"/>
      <w:lvlText w:val="%9."/>
      <w:lvlJc w:val="right"/>
      <w:pPr>
        <w:ind w:left="5412" w:hanging="420"/>
      </w:pPr>
    </w:lvl>
  </w:abstractNum>
  <w:abstractNum w:abstractNumId="6">
    <w:nsid w:val="49D710CE"/>
    <w:multiLevelType w:val="hybridMultilevel"/>
    <w:tmpl w:val="6100929C"/>
    <w:lvl w:ilvl="0" w:tplc="5EC65578">
      <w:start w:val="5"/>
      <w:numFmt w:val="japaneseCounting"/>
      <w:lvlText w:val="（%1）"/>
      <w:lvlJc w:val="left"/>
      <w:pPr>
        <w:ind w:left="1668" w:hanging="108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7">
    <w:nsid w:val="7EC23C3C"/>
    <w:multiLevelType w:val="hybridMultilevel"/>
    <w:tmpl w:val="0B92224A"/>
    <w:lvl w:ilvl="0" w:tplc="B178B4B8">
      <w:start w:val="1"/>
      <w:numFmt w:val="chineseCountingThousand"/>
      <w:lvlText w:val="第%1条"/>
      <w:lvlJc w:val="left"/>
      <w:pPr>
        <w:ind w:left="1696" w:hanging="420"/>
      </w:pPr>
      <w:rPr>
        <w:rFonts w:hint="eastAsia"/>
        <w:b/>
        <w:i w:val="0"/>
        <w:lang w:val="en-US"/>
      </w:rPr>
    </w:lvl>
    <w:lvl w:ilvl="1" w:tplc="04090019" w:tentative="1">
      <w:start w:val="1"/>
      <w:numFmt w:val="lowerLetter"/>
      <w:lvlText w:val="%2)"/>
      <w:lvlJc w:val="left"/>
      <w:pPr>
        <w:ind w:left="2472" w:hanging="420"/>
      </w:pPr>
    </w:lvl>
    <w:lvl w:ilvl="2" w:tplc="0409001B" w:tentative="1">
      <w:start w:val="1"/>
      <w:numFmt w:val="lowerRoman"/>
      <w:lvlText w:val="%3."/>
      <w:lvlJc w:val="right"/>
      <w:pPr>
        <w:ind w:left="2892" w:hanging="420"/>
      </w:pPr>
    </w:lvl>
    <w:lvl w:ilvl="3" w:tplc="0409000F" w:tentative="1">
      <w:start w:val="1"/>
      <w:numFmt w:val="decimal"/>
      <w:lvlText w:val="%4."/>
      <w:lvlJc w:val="left"/>
      <w:pPr>
        <w:ind w:left="3312" w:hanging="420"/>
      </w:pPr>
    </w:lvl>
    <w:lvl w:ilvl="4" w:tplc="04090019" w:tentative="1">
      <w:start w:val="1"/>
      <w:numFmt w:val="lowerLetter"/>
      <w:lvlText w:val="%5)"/>
      <w:lvlJc w:val="left"/>
      <w:pPr>
        <w:ind w:left="3732" w:hanging="420"/>
      </w:pPr>
    </w:lvl>
    <w:lvl w:ilvl="5" w:tplc="0409001B" w:tentative="1">
      <w:start w:val="1"/>
      <w:numFmt w:val="lowerRoman"/>
      <w:lvlText w:val="%6."/>
      <w:lvlJc w:val="right"/>
      <w:pPr>
        <w:ind w:left="4152" w:hanging="420"/>
      </w:pPr>
    </w:lvl>
    <w:lvl w:ilvl="6" w:tplc="0409000F" w:tentative="1">
      <w:start w:val="1"/>
      <w:numFmt w:val="decimal"/>
      <w:lvlText w:val="%7."/>
      <w:lvlJc w:val="left"/>
      <w:pPr>
        <w:ind w:left="4572" w:hanging="420"/>
      </w:pPr>
    </w:lvl>
    <w:lvl w:ilvl="7" w:tplc="04090019" w:tentative="1">
      <w:start w:val="1"/>
      <w:numFmt w:val="lowerLetter"/>
      <w:lvlText w:val="%8)"/>
      <w:lvlJc w:val="left"/>
      <w:pPr>
        <w:ind w:left="4992" w:hanging="420"/>
      </w:pPr>
    </w:lvl>
    <w:lvl w:ilvl="8" w:tplc="0409001B" w:tentative="1">
      <w:start w:val="1"/>
      <w:numFmt w:val="lowerRoman"/>
      <w:lvlText w:val="%9."/>
      <w:lvlJc w:val="right"/>
      <w:pPr>
        <w:ind w:left="5412" w:hanging="420"/>
      </w:pPr>
    </w:lvl>
  </w:abstractNum>
  <w:num w:numId="1">
    <w:abstractNumId w:val="7"/>
    <w:lvlOverride w:ilvl="0">
      <w:startOverride w:val="1"/>
    </w:lvlOverride>
  </w:num>
  <w:num w:numId="2">
    <w:abstractNumId w:val="5"/>
    <w:lvlOverride w:ilvl="0">
      <w:startOverride w:val="1"/>
    </w:lvlOverride>
  </w:num>
  <w:num w:numId="3">
    <w:abstractNumId w:val="1"/>
  </w:num>
  <w:num w:numId="4">
    <w:abstractNumId w:val="2"/>
  </w:num>
  <w:num w:numId="5">
    <w:abstractNumId w:val="4"/>
  </w:num>
  <w:num w:numId="6">
    <w:abstractNumId w:val="5"/>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2"/>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373"/>
    <w:rsid w:val="00003BA8"/>
    <w:rsid w:val="0002043A"/>
    <w:rsid w:val="000228F3"/>
    <w:rsid w:val="00031E2D"/>
    <w:rsid w:val="00033484"/>
    <w:rsid w:val="000355A1"/>
    <w:rsid w:val="00037162"/>
    <w:rsid w:val="00042887"/>
    <w:rsid w:val="00043503"/>
    <w:rsid w:val="00043A31"/>
    <w:rsid w:val="0004706C"/>
    <w:rsid w:val="00050E05"/>
    <w:rsid w:val="00053916"/>
    <w:rsid w:val="00053923"/>
    <w:rsid w:val="00061468"/>
    <w:rsid w:val="00062B6A"/>
    <w:rsid w:val="000647B0"/>
    <w:rsid w:val="00066A07"/>
    <w:rsid w:val="00067CFF"/>
    <w:rsid w:val="00070525"/>
    <w:rsid w:val="00073EFA"/>
    <w:rsid w:val="000753AC"/>
    <w:rsid w:val="000776A4"/>
    <w:rsid w:val="000830CF"/>
    <w:rsid w:val="00091508"/>
    <w:rsid w:val="00091AB7"/>
    <w:rsid w:val="00093A7F"/>
    <w:rsid w:val="0009448D"/>
    <w:rsid w:val="000B0EFB"/>
    <w:rsid w:val="000C1A13"/>
    <w:rsid w:val="000C3F82"/>
    <w:rsid w:val="000D1722"/>
    <w:rsid w:val="000D50E7"/>
    <w:rsid w:val="000D64F5"/>
    <w:rsid w:val="000E00B6"/>
    <w:rsid w:val="000E0EC3"/>
    <w:rsid w:val="000F3A49"/>
    <w:rsid w:val="000F4114"/>
    <w:rsid w:val="000F7306"/>
    <w:rsid w:val="00100A9F"/>
    <w:rsid w:val="00100F73"/>
    <w:rsid w:val="001048E8"/>
    <w:rsid w:val="001072FF"/>
    <w:rsid w:val="001106AA"/>
    <w:rsid w:val="0011168E"/>
    <w:rsid w:val="00114801"/>
    <w:rsid w:val="001201AF"/>
    <w:rsid w:val="00120962"/>
    <w:rsid w:val="00121303"/>
    <w:rsid w:val="001229DE"/>
    <w:rsid w:val="00124D56"/>
    <w:rsid w:val="00125DCB"/>
    <w:rsid w:val="00130110"/>
    <w:rsid w:val="00130869"/>
    <w:rsid w:val="00133D49"/>
    <w:rsid w:val="001347F3"/>
    <w:rsid w:val="00136069"/>
    <w:rsid w:val="001464DD"/>
    <w:rsid w:val="001578EF"/>
    <w:rsid w:val="00163084"/>
    <w:rsid w:val="0016679F"/>
    <w:rsid w:val="001704CE"/>
    <w:rsid w:val="001723E4"/>
    <w:rsid w:val="0018503A"/>
    <w:rsid w:val="0018650F"/>
    <w:rsid w:val="00186751"/>
    <w:rsid w:val="00191CE9"/>
    <w:rsid w:val="001A32E3"/>
    <w:rsid w:val="001B0BA5"/>
    <w:rsid w:val="001B0FCB"/>
    <w:rsid w:val="001B74A6"/>
    <w:rsid w:val="001C28BC"/>
    <w:rsid w:val="001C3728"/>
    <w:rsid w:val="001C7D67"/>
    <w:rsid w:val="001D1599"/>
    <w:rsid w:val="001D1EEC"/>
    <w:rsid w:val="001D381F"/>
    <w:rsid w:val="001D3EB6"/>
    <w:rsid w:val="001D791D"/>
    <w:rsid w:val="001D79C9"/>
    <w:rsid w:val="001E2226"/>
    <w:rsid w:val="001E3644"/>
    <w:rsid w:val="001E5535"/>
    <w:rsid w:val="001E640C"/>
    <w:rsid w:val="0020076F"/>
    <w:rsid w:val="0020205D"/>
    <w:rsid w:val="002052D8"/>
    <w:rsid w:val="0021300D"/>
    <w:rsid w:val="00214614"/>
    <w:rsid w:val="00215213"/>
    <w:rsid w:val="00215214"/>
    <w:rsid w:val="00216099"/>
    <w:rsid w:val="00224802"/>
    <w:rsid w:val="00226E5A"/>
    <w:rsid w:val="00236E2F"/>
    <w:rsid w:val="002420FE"/>
    <w:rsid w:val="0024282A"/>
    <w:rsid w:val="002432CF"/>
    <w:rsid w:val="002473F6"/>
    <w:rsid w:val="00257264"/>
    <w:rsid w:val="00261DBE"/>
    <w:rsid w:val="00262029"/>
    <w:rsid w:val="0026779B"/>
    <w:rsid w:val="002747C5"/>
    <w:rsid w:val="00274BA7"/>
    <w:rsid w:val="00275736"/>
    <w:rsid w:val="002826AA"/>
    <w:rsid w:val="00283412"/>
    <w:rsid w:val="00290580"/>
    <w:rsid w:val="00292793"/>
    <w:rsid w:val="00296747"/>
    <w:rsid w:val="002A1807"/>
    <w:rsid w:val="002A211E"/>
    <w:rsid w:val="002A369D"/>
    <w:rsid w:val="002B0593"/>
    <w:rsid w:val="002B34AB"/>
    <w:rsid w:val="002B6A04"/>
    <w:rsid w:val="002C31A5"/>
    <w:rsid w:val="002C34BD"/>
    <w:rsid w:val="002D0C4E"/>
    <w:rsid w:val="002D7AA9"/>
    <w:rsid w:val="00313CB1"/>
    <w:rsid w:val="0031534C"/>
    <w:rsid w:val="003172F0"/>
    <w:rsid w:val="003223D7"/>
    <w:rsid w:val="00327E48"/>
    <w:rsid w:val="00336473"/>
    <w:rsid w:val="00350745"/>
    <w:rsid w:val="00362415"/>
    <w:rsid w:val="00380B32"/>
    <w:rsid w:val="00387B67"/>
    <w:rsid w:val="0039525D"/>
    <w:rsid w:val="0039623F"/>
    <w:rsid w:val="003B5742"/>
    <w:rsid w:val="003C6231"/>
    <w:rsid w:val="003D39E5"/>
    <w:rsid w:val="003D4E7F"/>
    <w:rsid w:val="003E5884"/>
    <w:rsid w:val="003F0B74"/>
    <w:rsid w:val="003F298B"/>
    <w:rsid w:val="003F515C"/>
    <w:rsid w:val="003F5D68"/>
    <w:rsid w:val="004007E1"/>
    <w:rsid w:val="00403CC9"/>
    <w:rsid w:val="004138B8"/>
    <w:rsid w:val="00421158"/>
    <w:rsid w:val="00421E36"/>
    <w:rsid w:val="00422002"/>
    <w:rsid w:val="00442348"/>
    <w:rsid w:val="00446CC6"/>
    <w:rsid w:val="004561EF"/>
    <w:rsid w:val="00457959"/>
    <w:rsid w:val="004622BC"/>
    <w:rsid w:val="00464AC3"/>
    <w:rsid w:val="00475C45"/>
    <w:rsid w:val="004840C7"/>
    <w:rsid w:val="00495293"/>
    <w:rsid w:val="004968E3"/>
    <w:rsid w:val="00497A59"/>
    <w:rsid w:val="004A7B74"/>
    <w:rsid w:val="004B5971"/>
    <w:rsid w:val="004B7679"/>
    <w:rsid w:val="004C59EE"/>
    <w:rsid w:val="004C7583"/>
    <w:rsid w:val="004D2DF2"/>
    <w:rsid w:val="004E0E4B"/>
    <w:rsid w:val="004E1900"/>
    <w:rsid w:val="004E40E6"/>
    <w:rsid w:val="004E74BD"/>
    <w:rsid w:val="004F30AD"/>
    <w:rsid w:val="004F3EF8"/>
    <w:rsid w:val="005021CF"/>
    <w:rsid w:val="00502298"/>
    <w:rsid w:val="005047FF"/>
    <w:rsid w:val="00507011"/>
    <w:rsid w:val="005116CA"/>
    <w:rsid w:val="005137EF"/>
    <w:rsid w:val="005141E1"/>
    <w:rsid w:val="00521D0B"/>
    <w:rsid w:val="0052206E"/>
    <w:rsid w:val="00543C5B"/>
    <w:rsid w:val="00544801"/>
    <w:rsid w:val="00553F18"/>
    <w:rsid w:val="005568BE"/>
    <w:rsid w:val="005613B6"/>
    <w:rsid w:val="005639DB"/>
    <w:rsid w:val="00567A83"/>
    <w:rsid w:val="00570067"/>
    <w:rsid w:val="00570764"/>
    <w:rsid w:val="005724E3"/>
    <w:rsid w:val="00572A3F"/>
    <w:rsid w:val="00573F6B"/>
    <w:rsid w:val="00576BD5"/>
    <w:rsid w:val="00580F68"/>
    <w:rsid w:val="00581CD0"/>
    <w:rsid w:val="005833D4"/>
    <w:rsid w:val="00585BCE"/>
    <w:rsid w:val="00592231"/>
    <w:rsid w:val="005A1A52"/>
    <w:rsid w:val="005C066D"/>
    <w:rsid w:val="005C39A9"/>
    <w:rsid w:val="005C3A73"/>
    <w:rsid w:val="005D4C03"/>
    <w:rsid w:val="005E276E"/>
    <w:rsid w:val="005E6852"/>
    <w:rsid w:val="005F6A0E"/>
    <w:rsid w:val="0060183B"/>
    <w:rsid w:val="00605794"/>
    <w:rsid w:val="0060728F"/>
    <w:rsid w:val="00611483"/>
    <w:rsid w:val="00614D13"/>
    <w:rsid w:val="00616829"/>
    <w:rsid w:val="00624AF8"/>
    <w:rsid w:val="0062568D"/>
    <w:rsid w:val="00626A7D"/>
    <w:rsid w:val="00644FA8"/>
    <w:rsid w:val="00655A57"/>
    <w:rsid w:val="006576D0"/>
    <w:rsid w:val="006630C0"/>
    <w:rsid w:val="006800A6"/>
    <w:rsid w:val="00685D42"/>
    <w:rsid w:val="006872D4"/>
    <w:rsid w:val="0069424E"/>
    <w:rsid w:val="006A0D36"/>
    <w:rsid w:val="006A41DF"/>
    <w:rsid w:val="006A45F7"/>
    <w:rsid w:val="006A5D11"/>
    <w:rsid w:val="006A5E78"/>
    <w:rsid w:val="006C18DD"/>
    <w:rsid w:val="006C4074"/>
    <w:rsid w:val="006D4D82"/>
    <w:rsid w:val="006E1A36"/>
    <w:rsid w:val="006E4596"/>
    <w:rsid w:val="006E4715"/>
    <w:rsid w:val="006E7687"/>
    <w:rsid w:val="006F6187"/>
    <w:rsid w:val="0070385A"/>
    <w:rsid w:val="00704AB8"/>
    <w:rsid w:val="00704B8B"/>
    <w:rsid w:val="00715A1D"/>
    <w:rsid w:val="00717781"/>
    <w:rsid w:val="00720891"/>
    <w:rsid w:val="00721B17"/>
    <w:rsid w:val="00727E57"/>
    <w:rsid w:val="007303DF"/>
    <w:rsid w:val="00732CDE"/>
    <w:rsid w:val="00734EE9"/>
    <w:rsid w:val="0074451A"/>
    <w:rsid w:val="0075095D"/>
    <w:rsid w:val="007546C8"/>
    <w:rsid w:val="00754906"/>
    <w:rsid w:val="00767B82"/>
    <w:rsid w:val="00774BAB"/>
    <w:rsid w:val="00776C36"/>
    <w:rsid w:val="00777869"/>
    <w:rsid w:val="007808F2"/>
    <w:rsid w:val="0079502D"/>
    <w:rsid w:val="007954F7"/>
    <w:rsid w:val="007A0D56"/>
    <w:rsid w:val="007A1C34"/>
    <w:rsid w:val="007A46AC"/>
    <w:rsid w:val="007B0AA1"/>
    <w:rsid w:val="007B38EA"/>
    <w:rsid w:val="007B66D0"/>
    <w:rsid w:val="007B6829"/>
    <w:rsid w:val="007B6C22"/>
    <w:rsid w:val="007C076E"/>
    <w:rsid w:val="007C28D9"/>
    <w:rsid w:val="007C75A5"/>
    <w:rsid w:val="007E3C3A"/>
    <w:rsid w:val="007F16AE"/>
    <w:rsid w:val="007F2E2B"/>
    <w:rsid w:val="007F4FD3"/>
    <w:rsid w:val="00802326"/>
    <w:rsid w:val="00802E3E"/>
    <w:rsid w:val="00804572"/>
    <w:rsid w:val="008101C7"/>
    <w:rsid w:val="00811AC8"/>
    <w:rsid w:val="0081337A"/>
    <w:rsid w:val="00813EA4"/>
    <w:rsid w:val="0081430B"/>
    <w:rsid w:val="00817679"/>
    <w:rsid w:val="008177CD"/>
    <w:rsid w:val="008220E4"/>
    <w:rsid w:val="00823939"/>
    <w:rsid w:val="00825641"/>
    <w:rsid w:val="0082661B"/>
    <w:rsid w:val="0082694B"/>
    <w:rsid w:val="00833168"/>
    <w:rsid w:val="00833397"/>
    <w:rsid w:val="00845071"/>
    <w:rsid w:val="00851F25"/>
    <w:rsid w:val="00852E54"/>
    <w:rsid w:val="008647C3"/>
    <w:rsid w:val="0086655E"/>
    <w:rsid w:val="008745F2"/>
    <w:rsid w:val="00876976"/>
    <w:rsid w:val="00885183"/>
    <w:rsid w:val="0088678C"/>
    <w:rsid w:val="00887EE1"/>
    <w:rsid w:val="008924D6"/>
    <w:rsid w:val="008A00CC"/>
    <w:rsid w:val="008A3739"/>
    <w:rsid w:val="008B277E"/>
    <w:rsid w:val="008B305F"/>
    <w:rsid w:val="008B335D"/>
    <w:rsid w:val="008B34C3"/>
    <w:rsid w:val="008B69D6"/>
    <w:rsid w:val="008C702A"/>
    <w:rsid w:val="008D22BA"/>
    <w:rsid w:val="008D6082"/>
    <w:rsid w:val="008D617F"/>
    <w:rsid w:val="008E1257"/>
    <w:rsid w:val="008E126D"/>
    <w:rsid w:val="008E1CD5"/>
    <w:rsid w:val="008E3688"/>
    <w:rsid w:val="008E75EB"/>
    <w:rsid w:val="0090373E"/>
    <w:rsid w:val="00903FF2"/>
    <w:rsid w:val="00906BE8"/>
    <w:rsid w:val="00907BC3"/>
    <w:rsid w:val="009101DE"/>
    <w:rsid w:val="009113E9"/>
    <w:rsid w:val="00912A18"/>
    <w:rsid w:val="00912D08"/>
    <w:rsid w:val="00912F78"/>
    <w:rsid w:val="0091312F"/>
    <w:rsid w:val="00914578"/>
    <w:rsid w:val="009151E5"/>
    <w:rsid w:val="009163F7"/>
    <w:rsid w:val="009175E1"/>
    <w:rsid w:val="009177B7"/>
    <w:rsid w:val="00920F06"/>
    <w:rsid w:val="00923C03"/>
    <w:rsid w:val="00927758"/>
    <w:rsid w:val="00930A4E"/>
    <w:rsid w:val="00934AC9"/>
    <w:rsid w:val="00940B73"/>
    <w:rsid w:val="009453DC"/>
    <w:rsid w:val="009542BD"/>
    <w:rsid w:val="00954D04"/>
    <w:rsid w:val="00957C51"/>
    <w:rsid w:val="00960464"/>
    <w:rsid w:val="009617BA"/>
    <w:rsid w:val="00965964"/>
    <w:rsid w:val="009732F2"/>
    <w:rsid w:val="00974588"/>
    <w:rsid w:val="00977685"/>
    <w:rsid w:val="00980E49"/>
    <w:rsid w:val="00981F6F"/>
    <w:rsid w:val="00994514"/>
    <w:rsid w:val="009966FB"/>
    <w:rsid w:val="009A041C"/>
    <w:rsid w:val="009A2948"/>
    <w:rsid w:val="009A77E2"/>
    <w:rsid w:val="009B1801"/>
    <w:rsid w:val="009B36AE"/>
    <w:rsid w:val="009B530A"/>
    <w:rsid w:val="009D0D6F"/>
    <w:rsid w:val="009E2201"/>
    <w:rsid w:val="009E5F83"/>
    <w:rsid w:val="009E6908"/>
    <w:rsid w:val="009E7E09"/>
    <w:rsid w:val="009F0653"/>
    <w:rsid w:val="009F6950"/>
    <w:rsid w:val="00A03262"/>
    <w:rsid w:val="00A16AEF"/>
    <w:rsid w:val="00A20089"/>
    <w:rsid w:val="00A211D5"/>
    <w:rsid w:val="00A27A8A"/>
    <w:rsid w:val="00A30AD9"/>
    <w:rsid w:val="00A31E47"/>
    <w:rsid w:val="00A360DA"/>
    <w:rsid w:val="00A37D14"/>
    <w:rsid w:val="00A37E8C"/>
    <w:rsid w:val="00A41424"/>
    <w:rsid w:val="00A437E2"/>
    <w:rsid w:val="00A4535E"/>
    <w:rsid w:val="00A47145"/>
    <w:rsid w:val="00A606EF"/>
    <w:rsid w:val="00A616F7"/>
    <w:rsid w:val="00A833E4"/>
    <w:rsid w:val="00A91665"/>
    <w:rsid w:val="00A95709"/>
    <w:rsid w:val="00A970BE"/>
    <w:rsid w:val="00AA6570"/>
    <w:rsid w:val="00AB229A"/>
    <w:rsid w:val="00AB31F3"/>
    <w:rsid w:val="00AB7168"/>
    <w:rsid w:val="00AC2A30"/>
    <w:rsid w:val="00AC56C9"/>
    <w:rsid w:val="00AD3F4A"/>
    <w:rsid w:val="00AD6152"/>
    <w:rsid w:val="00AE62A1"/>
    <w:rsid w:val="00AF2BB3"/>
    <w:rsid w:val="00B03136"/>
    <w:rsid w:val="00B04AA8"/>
    <w:rsid w:val="00B0586D"/>
    <w:rsid w:val="00B10E9B"/>
    <w:rsid w:val="00B122B1"/>
    <w:rsid w:val="00B13131"/>
    <w:rsid w:val="00B161AB"/>
    <w:rsid w:val="00B17EEA"/>
    <w:rsid w:val="00B22BA1"/>
    <w:rsid w:val="00B2448F"/>
    <w:rsid w:val="00B24ED6"/>
    <w:rsid w:val="00B25921"/>
    <w:rsid w:val="00B2738D"/>
    <w:rsid w:val="00B27EBF"/>
    <w:rsid w:val="00B41635"/>
    <w:rsid w:val="00B43E52"/>
    <w:rsid w:val="00B44A94"/>
    <w:rsid w:val="00B44E41"/>
    <w:rsid w:val="00B53E38"/>
    <w:rsid w:val="00B61912"/>
    <w:rsid w:val="00B70739"/>
    <w:rsid w:val="00B756D1"/>
    <w:rsid w:val="00B83573"/>
    <w:rsid w:val="00B85BAA"/>
    <w:rsid w:val="00B9051D"/>
    <w:rsid w:val="00B92F07"/>
    <w:rsid w:val="00B949AE"/>
    <w:rsid w:val="00B9699C"/>
    <w:rsid w:val="00B977CC"/>
    <w:rsid w:val="00BA2E11"/>
    <w:rsid w:val="00BA3C31"/>
    <w:rsid w:val="00BC73E3"/>
    <w:rsid w:val="00BD031D"/>
    <w:rsid w:val="00BD0373"/>
    <w:rsid w:val="00BD3489"/>
    <w:rsid w:val="00BE4FC0"/>
    <w:rsid w:val="00BF328D"/>
    <w:rsid w:val="00BF56AF"/>
    <w:rsid w:val="00BF695F"/>
    <w:rsid w:val="00C007FF"/>
    <w:rsid w:val="00C03503"/>
    <w:rsid w:val="00C058E0"/>
    <w:rsid w:val="00C05ECD"/>
    <w:rsid w:val="00C17302"/>
    <w:rsid w:val="00C21E09"/>
    <w:rsid w:val="00C23E6D"/>
    <w:rsid w:val="00C37887"/>
    <w:rsid w:val="00C47174"/>
    <w:rsid w:val="00C47B10"/>
    <w:rsid w:val="00C47EBC"/>
    <w:rsid w:val="00C5081E"/>
    <w:rsid w:val="00C50B98"/>
    <w:rsid w:val="00C56DCA"/>
    <w:rsid w:val="00C61152"/>
    <w:rsid w:val="00C66EBE"/>
    <w:rsid w:val="00C73A19"/>
    <w:rsid w:val="00C74B65"/>
    <w:rsid w:val="00C829A5"/>
    <w:rsid w:val="00C851BE"/>
    <w:rsid w:val="00C9222A"/>
    <w:rsid w:val="00C95EB9"/>
    <w:rsid w:val="00CB2BAF"/>
    <w:rsid w:val="00CB3F84"/>
    <w:rsid w:val="00CB550E"/>
    <w:rsid w:val="00CC5B17"/>
    <w:rsid w:val="00CD4BD5"/>
    <w:rsid w:val="00CD4CB6"/>
    <w:rsid w:val="00CE1ADE"/>
    <w:rsid w:val="00CE2974"/>
    <w:rsid w:val="00CE7ED6"/>
    <w:rsid w:val="00CF1991"/>
    <w:rsid w:val="00CF3CD5"/>
    <w:rsid w:val="00CF6FC0"/>
    <w:rsid w:val="00D0104F"/>
    <w:rsid w:val="00D031F2"/>
    <w:rsid w:val="00D051D1"/>
    <w:rsid w:val="00D05990"/>
    <w:rsid w:val="00D10AC0"/>
    <w:rsid w:val="00D14B42"/>
    <w:rsid w:val="00D17163"/>
    <w:rsid w:val="00D17EAD"/>
    <w:rsid w:val="00D20C38"/>
    <w:rsid w:val="00D26D16"/>
    <w:rsid w:val="00D32F49"/>
    <w:rsid w:val="00D3332C"/>
    <w:rsid w:val="00D3341B"/>
    <w:rsid w:val="00D403B3"/>
    <w:rsid w:val="00D438FD"/>
    <w:rsid w:val="00D46BE9"/>
    <w:rsid w:val="00D47023"/>
    <w:rsid w:val="00D472D6"/>
    <w:rsid w:val="00D50283"/>
    <w:rsid w:val="00D55D92"/>
    <w:rsid w:val="00D56BD6"/>
    <w:rsid w:val="00D57B10"/>
    <w:rsid w:val="00D627E5"/>
    <w:rsid w:val="00D6696E"/>
    <w:rsid w:val="00D67F49"/>
    <w:rsid w:val="00D752B2"/>
    <w:rsid w:val="00D75EE6"/>
    <w:rsid w:val="00D86BEE"/>
    <w:rsid w:val="00D90261"/>
    <w:rsid w:val="00D91CB2"/>
    <w:rsid w:val="00D921B2"/>
    <w:rsid w:val="00D92925"/>
    <w:rsid w:val="00D93518"/>
    <w:rsid w:val="00D96720"/>
    <w:rsid w:val="00DA1630"/>
    <w:rsid w:val="00DA1A06"/>
    <w:rsid w:val="00DB05DE"/>
    <w:rsid w:val="00DB06A6"/>
    <w:rsid w:val="00DC5DCC"/>
    <w:rsid w:val="00DD1E17"/>
    <w:rsid w:val="00DD1E2A"/>
    <w:rsid w:val="00DE1BCA"/>
    <w:rsid w:val="00DE1D41"/>
    <w:rsid w:val="00DE325E"/>
    <w:rsid w:val="00DF03EE"/>
    <w:rsid w:val="00DF3FE1"/>
    <w:rsid w:val="00E07713"/>
    <w:rsid w:val="00E10404"/>
    <w:rsid w:val="00E12A08"/>
    <w:rsid w:val="00E14686"/>
    <w:rsid w:val="00E15B7A"/>
    <w:rsid w:val="00E22D8A"/>
    <w:rsid w:val="00E24F65"/>
    <w:rsid w:val="00E30C15"/>
    <w:rsid w:val="00E400FD"/>
    <w:rsid w:val="00E40CFC"/>
    <w:rsid w:val="00E4241E"/>
    <w:rsid w:val="00E428AA"/>
    <w:rsid w:val="00E505DD"/>
    <w:rsid w:val="00E51F08"/>
    <w:rsid w:val="00E53137"/>
    <w:rsid w:val="00E567E6"/>
    <w:rsid w:val="00E6344F"/>
    <w:rsid w:val="00E65286"/>
    <w:rsid w:val="00E70E4F"/>
    <w:rsid w:val="00E75881"/>
    <w:rsid w:val="00E809E4"/>
    <w:rsid w:val="00E86227"/>
    <w:rsid w:val="00E86E05"/>
    <w:rsid w:val="00E87458"/>
    <w:rsid w:val="00E904B2"/>
    <w:rsid w:val="00EA3268"/>
    <w:rsid w:val="00EA51B0"/>
    <w:rsid w:val="00EB0442"/>
    <w:rsid w:val="00EB5E85"/>
    <w:rsid w:val="00EC00CB"/>
    <w:rsid w:val="00EC09EB"/>
    <w:rsid w:val="00EC3673"/>
    <w:rsid w:val="00ED31D7"/>
    <w:rsid w:val="00ED3274"/>
    <w:rsid w:val="00ED7C3C"/>
    <w:rsid w:val="00ED7E7A"/>
    <w:rsid w:val="00EE288A"/>
    <w:rsid w:val="00EE3203"/>
    <w:rsid w:val="00EF747C"/>
    <w:rsid w:val="00F027E7"/>
    <w:rsid w:val="00F06FA7"/>
    <w:rsid w:val="00F10C5C"/>
    <w:rsid w:val="00F117CB"/>
    <w:rsid w:val="00F132EB"/>
    <w:rsid w:val="00F13523"/>
    <w:rsid w:val="00F17518"/>
    <w:rsid w:val="00F21D90"/>
    <w:rsid w:val="00F23243"/>
    <w:rsid w:val="00F24E6F"/>
    <w:rsid w:val="00F31345"/>
    <w:rsid w:val="00F32D75"/>
    <w:rsid w:val="00F35372"/>
    <w:rsid w:val="00F40F5B"/>
    <w:rsid w:val="00F4192E"/>
    <w:rsid w:val="00F433EA"/>
    <w:rsid w:val="00F45C05"/>
    <w:rsid w:val="00F512C0"/>
    <w:rsid w:val="00F713B8"/>
    <w:rsid w:val="00F73A38"/>
    <w:rsid w:val="00F9148B"/>
    <w:rsid w:val="00FA2DF2"/>
    <w:rsid w:val="00FA6380"/>
    <w:rsid w:val="00FA63B0"/>
    <w:rsid w:val="00FB1125"/>
    <w:rsid w:val="00FB1376"/>
    <w:rsid w:val="00FB7910"/>
    <w:rsid w:val="00FC6A68"/>
    <w:rsid w:val="00FD7F4F"/>
    <w:rsid w:val="00FE1E2D"/>
    <w:rsid w:val="00FE2BBB"/>
    <w:rsid w:val="00FE360B"/>
    <w:rsid w:val="00FF4669"/>
    <w:rsid w:val="00FF5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FA2E63-FCC7-4E00-A7B2-3D41CBCF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D08"/>
    <w:pPr>
      <w:widowControl w:val="0"/>
      <w:spacing w:line="580" w:lineRule="exact"/>
      <w:ind w:firstLineChars="200" w:firstLine="200"/>
      <w:jc w:val="both"/>
    </w:pPr>
    <w:rPr>
      <w:rFonts w:ascii="Times New Roman" w:eastAsia="仿宋_GB2312" w:hAnsi="Times New Roman" w:cs="Times New Roman"/>
      <w:sz w:val="32"/>
      <w:szCs w:val="24"/>
    </w:rPr>
  </w:style>
  <w:style w:type="paragraph" w:styleId="1">
    <w:name w:val="heading 1"/>
    <w:basedOn w:val="a"/>
    <w:next w:val="a"/>
    <w:link w:val="1Char"/>
    <w:uiPriority w:val="9"/>
    <w:qFormat/>
    <w:rsid w:val="00912D08"/>
    <w:pPr>
      <w:keepNext/>
      <w:keepLines/>
      <w:spacing w:line="640" w:lineRule="exact"/>
      <w:ind w:firstLineChars="0" w:firstLine="0"/>
      <w:jc w:val="center"/>
      <w:outlineLvl w:val="0"/>
    </w:pPr>
    <w:rPr>
      <w:rFonts w:eastAsia="方正小标宋简体"/>
      <w:b/>
      <w:bCs/>
      <w:kern w:val="44"/>
      <w:sz w:val="44"/>
      <w:szCs w:val="44"/>
    </w:rPr>
  </w:style>
  <w:style w:type="paragraph" w:styleId="2">
    <w:name w:val="heading 2"/>
    <w:basedOn w:val="a"/>
    <w:next w:val="a"/>
    <w:link w:val="2Char"/>
    <w:uiPriority w:val="9"/>
    <w:qFormat/>
    <w:rsid w:val="00912D08"/>
    <w:pPr>
      <w:spacing w:line="600" w:lineRule="exact"/>
      <w:ind w:firstLineChars="0" w:firstLine="0"/>
      <w:jc w:val="left"/>
      <w:outlineLvl w:val="1"/>
    </w:pPr>
    <w:rPr>
      <w:rFonts w:ascii="仿宋_GB2312" w:hAnsi="Calibri" w:cs="Microsoft Himalaya"/>
      <w:b/>
      <w:sz w:val="30"/>
      <w:szCs w:val="30"/>
      <w:lang w:bidi="bo-CN"/>
    </w:rPr>
  </w:style>
  <w:style w:type="paragraph" w:styleId="3">
    <w:name w:val="heading 3"/>
    <w:basedOn w:val="a"/>
    <w:next w:val="a"/>
    <w:link w:val="3Char"/>
    <w:uiPriority w:val="9"/>
    <w:unhideWhenUsed/>
    <w:qFormat/>
    <w:rsid w:val="00912D08"/>
    <w:pPr>
      <w:keepNext/>
      <w:keepLines/>
      <w:spacing w:before="260" w:after="260" w:line="416" w:lineRule="auto"/>
      <w:outlineLvl w:val="2"/>
    </w:pPr>
    <w:rPr>
      <w:b/>
      <w:bCs/>
      <w:szCs w:val="32"/>
    </w:rPr>
  </w:style>
  <w:style w:type="paragraph" w:styleId="4">
    <w:name w:val="heading 4"/>
    <w:basedOn w:val="a"/>
    <w:next w:val="a"/>
    <w:link w:val="4Char"/>
    <w:uiPriority w:val="9"/>
    <w:unhideWhenUsed/>
    <w:qFormat/>
    <w:rsid w:val="00912D08"/>
    <w:pPr>
      <w:keepNext/>
      <w:keepLines/>
      <w:spacing w:before="280" w:after="290" w:line="376" w:lineRule="auto"/>
      <w:outlineLvl w:val="3"/>
    </w:pPr>
    <w:rPr>
      <w:rFonts w:ascii="Calibri Light" w:eastAsia="宋体" w:hAnsi="Calibri Light"/>
      <w:b/>
      <w:bCs/>
      <w:sz w:val="28"/>
      <w:szCs w:val="28"/>
    </w:rPr>
  </w:style>
  <w:style w:type="paragraph" w:styleId="5">
    <w:name w:val="heading 5"/>
    <w:basedOn w:val="a0"/>
    <w:next w:val="a"/>
    <w:link w:val="5Char"/>
    <w:uiPriority w:val="9"/>
    <w:unhideWhenUsed/>
    <w:qFormat/>
    <w:rsid w:val="00912D08"/>
    <w:pPr>
      <w:numPr>
        <w:numId w:val="2"/>
      </w:numPr>
      <w:spacing w:beforeLines="50" w:before="50" w:afterLines="50" w:after="50"/>
      <w:ind w:left="1696" w:firstLineChars="0" w:firstLine="0"/>
      <w:jc w:val="center"/>
      <w:outlineLvl w:val="4"/>
    </w:pPr>
    <w:rPr>
      <w:rFonts w:ascii="仿宋_GB2312" w:eastAsia="黑体" w:hAnsi="Calibri" w:cs="Microsoft Himalaya"/>
      <w:szCs w:val="30"/>
      <w:lang w:bidi="bo-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BD0373"/>
    <w:rPr>
      <w:rFonts w:ascii="Times New Roman" w:eastAsia="方正小标宋简体" w:hAnsi="Times New Roman" w:cs="Times New Roman"/>
      <w:b/>
      <w:bCs/>
      <w:kern w:val="44"/>
      <w:sz w:val="44"/>
      <w:szCs w:val="44"/>
    </w:rPr>
  </w:style>
  <w:style w:type="character" w:customStyle="1" w:styleId="3Char">
    <w:name w:val="标题 3 Char"/>
    <w:basedOn w:val="a1"/>
    <w:link w:val="3"/>
    <w:uiPriority w:val="9"/>
    <w:rsid w:val="00BD0373"/>
    <w:rPr>
      <w:rFonts w:ascii="Times New Roman" w:eastAsia="仿宋_GB2312" w:hAnsi="Times New Roman" w:cs="Times New Roman"/>
      <w:b/>
      <w:bCs/>
      <w:sz w:val="32"/>
      <w:szCs w:val="32"/>
    </w:rPr>
  </w:style>
  <w:style w:type="character" w:customStyle="1" w:styleId="4Char">
    <w:name w:val="标题 4 Char"/>
    <w:basedOn w:val="a1"/>
    <w:link w:val="4"/>
    <w:uiPriority w:val="9"/>
    <w:rsid w:val="00BD0373"/>
    <w:rPr>
      <w:rFonts w:ascii="Calibri Light" w:eastAsia="宋体" w:hAnsi="Calibri Light" w:cs="Times New Roman"/>
      <w:b/>
      <w:bCs/>
      <w:sz w:val="28"/>
      <w:szCs w:val="28"/>
    </w:rPr>
  </w:style>
  <w:style w:type="character" w:customStyle="1" w:styleId="5Char">
    <w:name w:val="标题 5 Char"/>
    <w:basedOn w:val="a1"/>
    <w:link w:val="5"/>
    <w:uiPriority w:val="9"/>
    <w:rsid w:val="00BD0373"/>
    <w:rPr>
      <w:rFonts w:ascii="仿宋_GB2312" w:eastAsia="黑体" w:hAnsi="Calibri" w:cs="Microsoft Himalaya"/>
      <w:sz w:val="32"/>
      <w:szCs w:val="30"/>
      <w:lang w:bidi="bo-CN"/>
    </w:rPr>
  </w:style>
  <w:style w:type="paragraph" w:styleId="a4">
    <w:name w:val="footer"/>
    <w:basedOn w:val="a"/>
    <w:link w:val="Char"/>
    <w:uiPriority w:val="99"/>
    <w:rsid w:val="00912D08"/>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1"/>
    <w:link w:val="a4"/>
    <w:uiPriority w:val="99"/>
    <w:rsid w:val="00BD0373"/>
    <w:rPr>
      <w:rFonts w:ascii="Calibri" w:eastAsia="仿宋_GB2312" w:hAnsi="Calibri" w:cs="Times New Roman"/>
      <w:kern w:val="0"/>
      <w:sz w:val="18"/>
      <w:szCs w:val="18"/>
      <w:lang w:val="x-none" w:eastAsia="x-none"/>
    </w:rPr>
  </w:style>
  <w:style w:type="character" w:styleId="a5">
    <w:name w:val="page number"/>
    <w:basedOn w:val="a1"/>
    <w:rsid w:val="00BD0373"/>
  </w:style>
  <w:style w:type="paragraph" w:styleId="a0">
    <w:name w:val="List Paragraph"/>
    <w:basedOn w:val="a"/>
    <w:uiPriority w:val="34"/>
    <w:qFormat/>
    <w:rsid w:val="00912D08"/>
    <w:pPr>
      <w:ind w:firstLine="420"/>
    </w:pPr>
  </w:style>
  <w:style w:type="character" w:customStyle="1" w:styleId="2Char">
    <w:name w:val="标题 2 Char"/>
    <w:basedOn w:val="a1"/>
    <w:link w:val="2"/>
    <w:uiPriority w:val="9"/>
    <w:rsid w:val="00912D08"/>
    <w:rPr>
      <w:rFonts w:ascii="仿宋_GB2312" w:eastAsia="仿宋_GB2312" w:hAnsi="Calibri" w:cs="Microsoft Himalaya"/>
      <w:b/>
      <w:sz w:val="30"/>
      <w:szCs w:val="30"/>
      <w:lang w:bidi="bo-CN"/>
    </w:rPr>
  </w:style>
  <w:style w:type="paragraph" w:styleId="a6">
    <w:name w:val="header"/>
    <w:basedOn w:val="a"/>
    <w:link w:val="Char0"/>
    <w:uiPriority w:val="99"/>
    <w:rsid w:val="00912D08"/>
    <w:pPr>
      <w:pBdr>
        <w:bottom w:val="single" w:sz="6" w:space="1" w:color="auto"/>
      </w:pBdr>
      <w:tabs>
        <w:tab w:val="center" w:pos="4153"/>
        <w:tab w:val="right" w:pos="8306"/>
      </w:tabs>
      <w:snapToGrid w:val="0"/>
      <w:spacing w:line="240" w:lineRule="auto"/>
      <w:ind w:firstLineChars="0" w:firstLine="0"/>
      <w:jc w:val="center"/>
    </w:pPr>
    <w:rPr>
      <w:rFonts w:ascii="Calibri" w:eastAsia="宋体" w:hAnsi="Calibri"/>
      <w:kern w:val="0"/>
      <w:sz w:val="18"/>
      <w:szCs w:val="18"/>
      <w:lang w:val="x-none" w:eastAsia="x-none"/>
    </w:rPr>
  </w:style>
  <w:style w:type="character" w:customStyle="1" w:styleId="Char0">
    <w:name w:val="页眉 Char"/>
    <w:basedOn w:val="a1"/>
    <w:link w:val="a6"/>
    <w:uiPriority w:val="99"/>
    <w:rsid w:val="00912D08"/>
    <w:rPr>
      <w:rFonts w:ascii="Calibri" w:eastAsia="宋体" w:hAnsi="Calibri" w:cs="Times New Roman"/>
      <w:kern w:val="0"/>
      <w:sz w:val="18"/>
      <w:szCs w:val="18"/>
      <w:lang w:val="x-none" w:eastAsia="x-none"/>
    </w:rPr>
  </w:style>
  <w:style w:type="character" w:styleId="a7">
    <w:name w:val="annotation reference"/>
    <w:uiPriority w:val="99"/>
    <w:rsid w:val="00912D08"/>
    <w:rPr>
      <w:sz w:val="21"/>
      <w:szCs w:val="21"/>
    </w:rPr>
  </w:style>
  <w:style w:type="paragraph" w:styleId="a8">
    <w:name w:val="annotation text"/>
    <w:basedOn w:val="a"/>
    <w:link w:val="Char1"/>
    <w:uiPriority w:val="99"/>
    <w:rsid w:val="00912D08"/>
    <w:pPr>
      <w:spacing w:line="240" w:lineRule="auto"/>
      <w:ind w:firstLineChars="0" w:firstLine="0"/>
      <w:jc w:val="left"/>
    </w:pPr>
    <w:rPr>
      <w:rFonts w:ascii="Calibri" w:eastAsia="宋体" w:hAnsi="Calibri"/>
      <w:kern w:val="0"/>
      <w:sz w:val="20"/>
      <w:szCs w:val="20"/>
      <w:lang w:val="x-none" w:eastAsia="x-none"/>
    </w:rPr>
  </w:style>
  <w:style w:type="character" w:customStyle="1" w:styleId="Char1">
    <w:name w:val="批注文字 Char"/>
    <w:basedOn w:val="a1"/>
    <w:link w:val="a8"/>
    <w:uiPriority w:val="99"/>
    <w:rsid w:val="00912D08"/>
    <w:rPr>
      <w:rFonts w:ascii="Calibri" w:eastAsia="宋体" w:hAnsi="Calibri" w:cs="Times New Roman"/>
      <w:kern w:val="0"/>
      <w:sz w:val="20"/>
      <w:szCs w:val="20"/>
      <w:lang w:val="x-none" w:eastAsia="x-none"/>
    </w:rPr>
  </w:style>
  <w:style w:type="paragraph" w:styleId="a9">
    <w:name w:val="annotation subject"/>
    <w:basedOn w:val="a8"/>
    <w:next w:val="a8"/>
    <w:link w:val="Char2"/>
    <w:uiPriority w:val="99"/>
    <w:rsid w:val="00912D08"/>
    <w:rPr>
      <w:b/>
      <w:bCs/>
    </w:rPr>
  </w:style>
  <w:style w:type="character" w:customStyle="1" w:styleId="Char2">
    <w:name w:val="批注主题 Char"/>
    <w:basedOn w:val="Char1"/>
    <w:link w:val="a9"/>
    <w:uiPriority w:val="99"/>
    <w:rsid w:val="00912D08"/>
    <w:rPr>
      <w:rFonts w:ascii="Calibri" w:eastAsia="宋体" w:hAnsi="Calibri" w:cs="Times New Roman"/>
      <w:b/>
      <w:bCs/>
      <w:kern w:val="0"/>
      <w:sz w:val="20"/>
      <w:szCs w:val="20"/>
      <w:lang w:val="x-none" w:eastAsia="x-none"/>
    </w:rPr>
  </w:style>
  <w:style w:type="paragraph" w:styleId="aa">
    <w:name w:val="Balloon Text"/>
    <w:basedOn w:val="a"/>
    <w:link w:val="Char3"/>
    <w:uiPriority w:val="99"/>
    <w:rsid w:val="00912D08"/>
    <w:pPr>
      <w:spacing w:line="240" w:lineRule="auto"/>
      <w:ind w:firstLineChars="0" w:firstLine="0"/>
    </w:pPr>
    <w:rPr>
      <w:rFonts w:ascii="Calibri" w:eastAsia="宋体" w:hAnsi="Calibri"/>
      <w:kern w:val="0"/>
      <w:sz w:val="18"/>
      <w:szCs w:val="18"/>
      <w:lang w:val="x-none" w:eastAsia="x-none"/>
    </w:rPr>
  </w:style>
  <w:style w:type="character" w:customStyle="1" w:styleId="Char3">
    <w:name w:val="批注框文本 Char"/>
    <w:basedOn w:val="a1"/>
    <w:link w:val="aa"/>
    <w:uiPriority w:val="99"/>
    <w:rsid w:val="00912D08"/>
    <w:rPr>
      <w:rFonts w:ascii="Calibri" w:eastAsia="宋体" w:hAnsi="Calibri" w:cs="Times New Roman"/>
      <w:kern w:val="0"/>
      <w:sz w:val="18"/>
      <w:szCs w:val="18"/>
      <w:lang w:val="x-none" w:eastAsia="x-none"/>
    </w:rPr>
  </w:style>
  <w:style w:type="paragraph" w:styleId="ab">
    <w:name w:val="Document Map"/>
    <w:basedOn w:val="a"/>
    <w:link w:val="Char4"/>
    <w:uiPriority w:val="99"/>
    <w:rsid w:val="00912D08"/>
    <w:pPr>
      <w:spacing w:line="240" w:lineRule="auto"/>
      <w:ind w:firstLineChars="0" w:firstLine="0"/>
    </w:pPr>
    <w:rPr>
      <w:rFonts w:ascii="宋体" w:eastAsia="宋体" w:hAnsi="Calibri"/>
      <w:sz w:val="18"/>
      <w:szCs w:val="18"/>
    </w:rPr>
  </w:style>
  <w:style w:type="character" w:customStyle="1" w:styleId="Char4">
    <w:name w:val="文档结构图 Char"/>
    <w:basedOn w:val="a1"/>
    <w:link w:val="ab"/>
    <w:uiPriority w:val="99"/>
    <w:rsid w:val="00912D08"/>
    <w:rPr>
      <w:rFonts w:ascii="宋体" w:eastAsia="宋体" w:hAnsi="Calibri" w:cs="Times New Roman"/>
      <w:sz w:val="18"/>
      <w:szCs w:val="18"/>
    </w:rPr>
  </w:style>
  <w:style w:type="paragraph" w:styleId="ac">
    <w:name w:val="footnote text"/>
    <w:basedOn w:val="a"/>
    <w:link w:val="Char5"/>
    <w:uiPriority w:val="99"/>
    <w:rsid w:val="00912D08"/>
    <w:pPr>
      <w:snapToGrid w:val="0"/>
      <w:spacing w:line="240" w:lineRule="auto"/>
      <w:ind w:firstLineChars="0" w:firstLine="0"/>
      <w:jc w:val="left"/>
    </w:pPr>
    <w:rPr>
      <w:rFonts w:ascii="Calibri" w:eastAsia="宋体" w:hAnsi="Calibri"/>
      <w:sz w:val="18"/>
      <w:szCs w:val="18"/>
    </w:rPr>
  </w:style>
  <w:style w:type="character" w:customStyle="1" w:styleId="Char5">
    <w:name w:val="脚注文本 Char"/>
    <w:basedOn w:val="a1"/>
    <w:link w:val="ac"/>
    <w:uiPriority w:val="99"/>
    <w:rsid w:val="00912D08"/>
    <w:rPr>
      <w:rFonts w:ascii="Calibri" w:eastAsia="宋体" w:hAnsi="Calibri" w:cs="Times New Roman"/>
      <w:sz w:val="18"/>
      <w:szCs w:val="18"/>
    </w:rPr>
  </w:style>
  <w:style w:type="character" w:styleId="ad">
    <w:name w:val="footnote reference"/>
    <w:uiPriority w:val="99"/>
    <w:rsid w:val="00912D08"/>
    <w:rPr>
      <w:vertAlign w:val="superscript"/>
    </w:rPr>
  </w:style>
  <w:style w:type="paragraph" w:styleId="ae">
    <w:name w:val="Normal Indent"/>
    <w:basedOn w:val="a"/>
    <w:rsid w:val="00912D08"/>
    <w:pPr>
      <w:spacing w:line="240" w:lineRule="auto"/>
      <w:ind w:firstLine="420"/>
    </w:pPr>
    <w:rPr>
      <w:rFonts w:eastAsia="宋体"/>
      <w:sz w:val="21"/>
    </w:rPr>
  </w:style>
  <w:style w:type="paragraph" w:styleId="af">
    <w:name w:val="No Spacing"/>
    <w:uiPriority w:val="1"/>
    <w:qFormat/>
    <w:rsid w:val="00912D08"/>
    <w:pPr>
      <w:widowControl w:val="0"/>
      <w:jc w:val="both"/>
    </w:pPr>
    <w:rPr>
      <w:rFonts w:ascii="Calibri" w:eastAsia="宋体" w:hAnsi="Calibri" w:cs="Times New Roman"/>
    </w:rPr>
  </w:style>
  <w:style w:type="paragraph" w:styleId="af0">
    <w:name w:val="Revision"/>
    <w:uiPriority w:val="99"/>
    <w:rsid w:val="00912D08"/>
    <w:rPr>
      <w:rFonts w:ascii="Calibri" w:eastAsia="宋体" w:hAnsi="Calibri" w:cs="Times New Roman"/>
    </w:rPr>
  </w:style>
  <w:style w:type="paragraph" w:styleId="10">
    <w:name w:val="toc 1"/>
    <w:basedOn w:val="a"/>
    <w:next w:val="a"/>
    <w:uiPriority w:val="39"/>
    <w:rsid w:val="00912D08"/>
    <w:pPr>
      <w:spacing w:line="240" w:lineRule="auto"/>
      <w:ind w:firstLineChars="0" w:firstLine="0"/>
    </w:pPr>
    <w:rPr>
      <w:rFonts w:ascii="Calibri" w:eastAsia="宋体" w:hAnsi="Calibri"/>
      <w:sz w:val="21"/>
      <w:szCs w:val="22"/>
    </w:rPr>
  </w:style>
  <w:style w:type="paragraph" w:styleId="30">
    <w:name w:val="toc 3"/>
    <w:basedOn w:val="a"/>
    <w:next w:val="a"/>
    <w:uiPriority w:val="39"/>
    <w:rsid w:val="00912D08"/>
    <w:pPr>
      <w:spacing w:line="240" w:lineRule="auto"/>
      <w:ind w:leftChars="400" w:left="840" w:firstLineChars="0" w:firstLine="0"/>
    </w:pPr>
    <w:rPr>
      <w:rFonts w:ascii="Calibri" w:eastAsia="宋体" w:hAnsi="Calibri"/>
      <w:sz w:val="21"/>
      <w:szCs w:val="22"/>
    </w:rPr>
  </w:style>
  <w:style w:type="paragraph" w:styleId="50">
    <w:name w:val="toc 5"/>
    <w:basedOn w:val="a"/>
    <w:next w:val="a"/>
    <w:uiPriority w:val="39"/>
    <w:rsid w:val="00912D08"/>
    <w:pPr>
      <w:spacing w:line="240" w:lineRule="auto"/>
      <w:ind w:leftChars="800" w:left="1680" w:firstLineChars="0" w:firstLine="0"/>
    </w:pPr>
    <w:rPr>
      <w:rFonts w:ascii="Calibri" w:eastAsia="宋体" w:hAnsi="Calibri"/>
      <w:sz w:val="21"/>
      <w:szCs w:val="22"/>
    </w:rPr>
  </w:style>
  <w:style w:type="paragraph" w:styleId="40">
    <w:name w:val="toc 4"/>
    <w:basedOn w:val="a"/>
    <w:next w:val="a"/>
    <w:uiPriority w:val="39"/>
    <w:rsid w:val="00912D08"/>
    <w:pPr>
      <w:spacing w:line="240" w:lineRule="auto"/>
      <w:ind w:leftChars="600" w:left="1260" w:firstLineChars="0" w:firstLine="0"/>
    </w:pPr>
    <w:rPr>
      <w:rFonts w:ascii="Calibri" w:eastAsia="宋体" w:hAnsi="Calibri"/>
      <w:sz w:val="21"/>
      <w:szCs w:val="22"/>
    </w:rPr>
  </w:style>
  <w:style w:type="paragraph" w:styleId="20">
    <w:name w:val="toc 2"/>
    <w:basedOn w:val="a"/>
    <w:next w:val="a"/>
    <w:uiPriority w:val="39"/>
    <w:rsid w:val="00912D08"/>
    <w:pPr>
      <w:spacing w:line="240" w:lineRule="auto"/>
      <w:ind w:leftChars="200" w:left="420" w:firstLineChars="0" w:firstLine="0"/>
    </w:pPr>
    <w:rPr>
      <w:rFonts w:ascii="Calibri" w:eastAsia="宋体" w:hAnsi="Calibri" w:cs="宋体"/>
      <w:sz w:val="21"/>
      <w:szCs w:val="22"/>
    </w:rPr>
  </w:style>
  <w:style w:type="paragraph" w:styleId="6">
    <w:name w:val="toc 6"/>
    <w:basedOn w:val="a"/>
    <w:next w:val="a"/>
    <w:uiPriority w:val="39"/>
    <w:rsid w:val="00912D08"/>
    <w:pPr>
      <w:spacing w:line="240" w:lineRule="auto"/>
      <w:ind w:leftChars="1000" w:left="2100" w:firstLineChars="0" w:firstLine="0"/>
    </w:pPr>
    <w:rPr>
      <w:rFonts w:ascii="Calibri" w:eastAsia="宋体" w:hAnsi="Calibri" w:cs="宋体"/>
      <w:sz w:val="21"/>
      <w:szCs w:val="22"/>
    </w:rPr>
  </w:style>
  <w:style w:type="paragraph" w:styleId="7">
    <w:name w:val="toc 7"/>
    <w:basedOn w:val="a"/>
    <w:next w:val="a"/>
    <w:uiPriority w:val="39"/>
    <w:rsid w:val="00912D08"/>
    <w:pPr>
      <w:spacing w:line="240" w:lineRule="auto"/>
      <w:ind w:leftChars="1200" w:left="2520" w:firstLineChars="0" w:firstLine="0"/>
    </w:pPr>
    <w:rPr>
      <w:rFonts w:ascii="Calibri" w:eastAsia="宋体" w:hAnsi="Calibri" w:cs="宋体"/>
      <w:sz w:val="21"/>
      <w:szCs w:val="22"/>
    </w:rPr>
  </w:style>
  <w:style w:type="paragraph" w:styleId="8">
    <w:name w:val="toc 8"/>
    <w:basedOn w:val="a"/>
    <w:next w:val="a"/>
    <w:uiPriority w:val="39"/>
    <w:rsid w:val="00912D08"/>
    <w:pPr>
      <w:spacing w:line="240" w:lineRule="auto"/>
      <w:ind w:leftChars="1400" w:left="2940" w:firstLineChars="0" w:firstLine="0"/>
    </w:pPr>
    <w:rPr>
      <w:rFonts w:ascii="Calibri" w:eastAsia="宋体" w:hAnsi="Calibri" w:cs="宋体"/>
      <w:sz w:val="21"/>
      <w:szCs w:val="22"/>
    </w:rPr>
  </w:style>
  <w:style w:type="paragraph" w:styleId="9">
    <w:name w:val="toc 9"/>
    <w:basedOn w:val="a"/>
    <w:next w:val="a"/>
    <w:uiPriority w:val="39"/>
    <w:rsid w:val="00912D08"/>
    <w:pPr>
      <w:spacing w:line="240" w:lineRule="auto"/>
      <w:ind w:leftChars="1600" w:left="3360" w:firstLineChars="0" w:firstLine="0"/>
    </w:pPr>
    <w:rPr>
      <w:rFonts w:ascii="Calibri" w:eastAsia="宋体" w:hAnsi="Calibri" w:cs="宋体"/>
      <w:sz w:val="21"/>
      <w:szCs w:val="22"/>
    </w:rPr>
  </w:style>
  <w:style w:type="character" w:styleId="af1">
    <w:name w:val="Hyperlink"/>
    <w:uiPriority w:val="99"/>
    <w:rsid w:val="00912D08"/>
    <w:rPr>
      <w:color w:val="0000FF"/>
      <w:u w:val="single"/>
    </w:rPr>
  </w:style>
  <w:style w:type="paragraph" w:styleId="af2">
    <w:name w:val="Body Text Indent"/>
    <w:basedOn w:val="a"/>
    <w:link w:val="Char6"/>
    <w:rsid w:val="00912D08"/>
    <w:pPr>
      <w:tabs>
        <w:tab w:val="left" w:pos="7020"/>
      </w:tabs>
      <w:spacing w:line="600" w:lineRule="exact"/>
      <w:ind w:firstLine="600"/>
    </w:pPr>
    <w:rPr>
      <w:rFonts w:ascii="仿宋_GB2312"/>
      <w:sz w:val="30"/>
    </w:rPr>
  </w:style>
  <w:style w:type="character" w:customStyle="1" w:styleId="Char6">
    <w:name w:val="正文文本缩进 Char"/>
    <w:basedOn w:val="a1"/>
    <w:link w:val="af2"/>
    <w:rsid w:val="00912D08"/>
    <w:rPr>
      <w:rFonts w:ascii="仿宋_GB2312" w:eastAsia="仿宋_GB2312" w:hAnsi="Times New Roman" w:cs="Times New Roman"/>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4667-CCC1-4003-8CB8-63991762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22</Pages>
  <Words>1589</Words>
  <Characters>9061</Characters>
  <Application>Microsoft Office Word</Application>
  <DocSecurity>0</DocSecurity>
  <Lines>75</Lines>
  <Paragraphs>21</Paragraphs>
  <ScaleCrop>false</ScaleCrop>
  <Company/>
  <LinksUpToDate>false</LinksUpToDate>
  <CharactersWithSpaces>10629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dc:creator>
  <cp:keywords/>
  <dc:description/>
  <cp:lastModifiedBy>刘嵩洋:起草_1</cp:lastModifiedBy>
  <cp:revision>8</cp:revision>
  <dcterms:created xsi:type="dcterms:W3CDTF">2018-03-21T08:25:00Z</dcterms:created>
  <dcterms:modified xsi:type="dcterms:W3CDTF">2018-03-22T06:49:00Z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